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Środki transportu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Jerzy Manerowski, prof. zw; dr hab.Krzysztof Zboiński, prof. nzw., Wydział Transportu Politechniki Warszawskiej Zakład Infrastruktury Transportu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wykładu 				30 godz.
Zapoznanie się ze wskazana literaturą		10 godz.
Przygotowanie do zaliczenia 			17 godz.
Konsultacje 3 godz.
Razem 60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wykładu 30 godz. Udział w egzaminie 2 godz. Konsultacje 3 godz.
Razem 35 godz. ↔ 1,5 pkt. ECTS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Wykład ze Środków Transportu 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Zaznajomienie studentów z podstawami teoretycznymi i praktyką podnoszenia bezpieczeństwa konstrukcji i eksploatacji środków transportu: wewnętrznego, drogowego, szynowego, lotniczego i wodnego.  Przedmiot jest uzupełnieniem przedmiotu Środki Transportu I o wiedzę dotyczącą najważniejszych problemów bezpieczeństwa poszczególnych rodzajów środków transportu.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 Bezpieczeństwo eksploatacji środków transportu wewnętrznego. Stateczność wybranych środków transportu wewnętrznego. Urządzenia zabezpieczające, sygnalizacyjne i ostrzegawcze środków transportu wewnętrznego. Bezpieczeństwo ruchu a budowa podwozia pojazdów drogowych. Przyczepność koło-droga jako element bezpieczeństwa ruchu. Wymagania dla hamulców samochodów oraz systemy kontroli trakcji i antypoślizgowe samochodów. Bezpieczeństwo przeciw wykolejeniu oraz warunki bezpiecznego ruchu w torze prostym i łukach. Wymagania dla hamulców miejskich pojazdów szynowych oraz systemy hamowania i kontroli prędkości jazdy. Niekonwencjonalne rozwiązania w miejskim transporcie szynowym. Aerodynamika oraz mechanika lotu samolotów i śmigłowców. Konstrukcja i praca płatowca samolotów i śmigłowców. Osiągi, stateczność i sterowność. Napędy lotnicze, charakterystyki i zastosowanie. Elementy obliczeń wytrzymałościowych. Wirniki śmigłowców, konstrukcja i charakterystyki. Wyposażenia samolotów i śmigłowców. Klasyfikacja i rodzaje statków morskich. Kadłuby statków, elementy wytrzymałości oraz stateczności konstrukcji. Napędy i wyposażenie statków. Operacje ładunkowe. Charakterystyki manewrowe.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Piątkiewicz A. Sobolski R. – Dźwignice i Przenośniki, tom I i II, 
2. Zaskurski J. – Wózki jezdniowe napędzane, 3. Pawlicki K. – Elementy dźwignic, cz. 1 i 2,
4.  Arczyński S. – Mechanika ruchu samochodu, 
5. Reimpell H., Betzler H. – Podwozia samochodów,
 6. Sysak J. – Drogi kolejowe, Esveld C. – Modern railway track, Romaniszyn Z., 
7. Wolfram T. – Nowoczesny tabor szynowy.
8. Goraj Z. – Dynamika i aerodynamika samolotów manewrowych z elementami obliczeń 
9.Witkowski R. – Wprowadzenie do wiedzy o śmigłowcach.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posiada wiedzę teoretyczną dotyczącą podstawowych problemów bezpieczeństwa konstrukcji i eksplaoatacji środków transportu wewnętrznego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posiada wiedzę teoretyczną dotyczącą podstawowych problemów bezpieczeństwa konstrukcji i eksplaoatacji pojazdów kołowo-drogowych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posiada wiedzę teoretyczną dotyczącą podstawowych problemów bezpieczeństwa konstrukcji i eksplaoatacji pojazdów szynowych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posiada wiedzę teoretyczną dotyczącą podstawowych problemów bezpieczeństwa konstrukcji i eksplaoatacji płatowca latających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posiada wiedzę teoretyczną dotyczącą podstawowych problemów bezpieczeństwa konstrukcji statków morskich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Tr1A_W09, Tr1A_W12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T1A_W08,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posiada przygotowanie merytoryczne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Tr1A_U19, Tr1A_U20,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T1A_U14, T1A_U01, T1A_U16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zna metody metody przeciwdziałania typowym zagrożeniom bezpieczeństwa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Tr1A_U14, Tr1A_U25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T1A_U01,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rozumie potrzebę uczenia się przez całe życie, przede wszystkim w celu podnoszenia swoich kompetencji zawodowych i osobistych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K_02: </w:t>
      </w:r>
    </w:p>
    <w:p>
      <w:pPr/>
      <w:r>
        <w:rPr/>
        <w:t xml:space="preserve">ma świadomość ważności i rozumie pozatechniczne aspekty i skutki działalności inżynierskiej, w tym jej wpływu na środowisko, i związanej z tym odpowiedzialności za podejmowane decyzje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- egzamin w formie pisemnej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T1A_K05</w:t>
      </w:r>
    </w:p>
    <w:p>
      <w:pPr>
        <w:keepNext w:val="1"/>
        <w:spacing w:after="10"/>
      </w:pPr>
      <w:r>
        <w:rPr>
          <w:b/>
          <w:bCs/>
        </w:rPr>
        <w:t xml:space="preserve">Efekt K_03: </w:t>
      </w:r>
    </w:p>
    <w:p>
      <w:pPr/>
      <w:r>
        <w:rPr/>
        <w:t xml:space="preserve">potrafi współpracować i pracować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2026-03-21T09:32:36+01:00</dcterms:created>
  <dcterms:modified xsi:type="dcterms:W3CDTF">2026-03-21T09:32:36+01:00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