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Około 60 godzin, w tym: praca na zajęciach: 18 godz., studiowanie literatury przedmiotu: około 27 godz., konsultacje: 3 godz., udział w egzaminach: 2 godz., przygotowanie do egzaminu: około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(23 godzin, w tym: praca na zajęciach: 18 godz., konsultacje: 3 godz., udział w egzaminach: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Rozszerzenie wiedzy i umiejętności zgodnie z własnymi potrzebami studenta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Egzamin, zasady zależne od wybranego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zestawu dodatkowych przedmiotów obieralnych zaakceptowanego przez Radę Wydziału na dany rok akademicki (grupa przedmiotów "Obieralne I, II, III"), lub spośród przedmiotów innych specjalności realizowanych na Wydziale.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Zgodnie z opisem wybranego przedmiotu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Zgodnie z programem wybranego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Zgodnie z opisem wybranego przedmiotu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Zgodnie z programem wybranego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K_01: </w:t>
      </w:r>
    </w:p>
    <w:p>
      <w:pPr/>
      <w:r>
        <w:rPr/>
        <w:t xml:space="preserve">Zgodnie z opisem wybranego przedmiotu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Zgodnie z programem wybranego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2025-05-02T10:38:56+02:00</dcterms:created>
  <dcterms:modified xsi:type="dcterms:W3CDTF">2025-05-02T10:38:56+02:00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