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18
Zapoznanie się z literaturą: 25
Konsultacje 2
Indywidualny projekt wykonywany w domu: 25
Przygotowanie do kolokwium: 20
Razem: 90
ECTS =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18
Konsultacje 2
Razem: 20
ECTS =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Indywidualny projekt wykonywany w domu: 25
ECTS = 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podbudowaną teoretycznie szczegółową wiedzę o kształtowaniu funkcjonalno-przestrzennym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T2A_W05, T2A_W04</w:t>
      </w:r>
    </w:p>
    <w:p>
      <w:pPr>
        <w:keepNext w:val="1"/>
        <w:spacing w:after="10"/>
      </w:pPr>
      <w:r>
        <w:rPr>
          <w:b/>
          <w:bCs/>
        </w:rPr>
        <w:t xml:space="preserve">Efekt W_04	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metody i techniki kształtowania procesów przepływu ładunków i informacji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</w:t>
      </w:r>
    </w:p>
    <w:p>
      <w:pPr>
        <w:keepNext w:val="1"/>
        <w:spacing w:after="10"/>
      </w:pPr>
      <w:r>
        <w:rPr>
          <w:b/>
          <w:bCs/>
        </w:rPr>
        <w:t xml:space="preserve">Efekt U_04	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kształtować procesy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T2A_U12,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2026-10-03T00:08:16+02:00</dcterms:created>
  <dcterms:modified xsi:type="dcterms:W3CDTF">2026-10-03T00:08:16+02:00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