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Drogi i ulice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Józef Suda, ad., Wydział Transportu Politechniki Warszawskiej Zakład Sterowania Ruchem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TR.NIP628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Godziny wykładu 27
Zapoznanie się ze wskazana literaturą 32 Przygotowanie do egzaminu 12 Egzamin i konsultacje z wykładowcą 4
Razem 			75 godz.  ↔  3 pkt.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Godziny wykładu 27
Egzamin i konsultacje z wykładowcą 4
Razem 31 h ↔ 1,5 pkt. ECTS 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Drogowe układy komunikacyjne I, Infrastruktura transportu 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wiedzy z zakresu planowania przestrzennego, programowania sieci drogowej, planowania
dróg, projektowania geometrycznego dróg i ulic. Uzyskanie wiedzy i umiejętności stosowania rożnych
metod i środków organizacji ruchu w tym oznakowania pionowego, poziomego, urządzeń sterowana i
bezpieczeństwa ruchu.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Rodzaje planowania przestrzennego. Obsługa transportowa w zależności użytkowania terenu. Klasyfikacje dróg i ulic: ze względu na dostępność i obsługę terenu, klasyfikacja funkcjonalno-administracyjna, klasyfikacja techniczna. Badania i ocena sieci drogowej: gęstość, spójność, dostępność węzłów, ocena techniczno eksploatacyjna wartości dróg. Proces programowania, planowania, i projektowania modernizacji i rozwoju dróg. Ogólne warunki projektowania dróg: techniczno-ruchowe, ekonomiczno-finansowe, środowiskowe, estetyki, utrzymania, wynikające z porozumień międzynarodowych. Teoretyczne podstawy projektowania geometrycznego dróg i ulic: Projektowanie geometryczne drogi w planie i w przekroju podłużnym: tyczenie niwelety, bilans prac ziemnych. Koordynacja elementów geometrycznych drogi. Projektowanie przekroju poprzecznego drogi. Nawierzchnie drogowe. Uzbrojenie inżynieryjne ulicy. Węzły, skrzyżowania: podstawowe warunki stosowania, i projektowania. Widoczność na skrzyżowaniu. Urządzenia dla ruchu pieszego, transportu publicznego, ruchu rowerowego. Organizacja i zabezpieczanie ruchu: cele, zasady, metody i środki, systemy informacyjne, Ekologiczne aspekty projektowania dróg i ulic.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Gaca S., Suchorzewski W., Tracz M.: "Inżynieria ruchu drogowego. Teoria i praktyka", WKiŁ 2008. 
2.	Krystek R.: „Węzły drogowe i autostradowe”, WKiŁ 1998 r.
3.	„Szczegółowe warunki techniczne dla znaków i sygnałów drogowych oraz urządzeń bezpieczeństwa ruchu drogowego i warunki ich umieszczania na drogach”, Dz.U. RP, Załącznik do nru 220, poz.2181 z dnia 23 grudnia 2003 r. 
4.	Towpik K., Gołaszewski A., Kukulski J. Infrastruktura transportu samochodowego  – OWPW, Warszawa, 2006.
5.	Wytyczne projektowania dróg – GDDP, Warszawa, 1995. 
6.	Wytyczne projektowania ulic – GDDP, Warszawa 1992 Wytyczne projektowania skrzyżowań drogowych – GDDP, Warszawa, 2001.
7.	Rozporządzenie Ministra Transportu i Gospodarki Morskiej z dnia 2 marca 1999 r. w sprawie warunków technicznych, jakim powinny odpowiadać drogi publiczne i ich usytuowanie. (Dz. U. 43 poz. 430 z 1999 r.).
8.	Rozporządzenie Ministra Infrastruktury z dnia 3 lipca 2003 r. w sprawie szczegółowych warunków technicznych dla znaków i sygnałów drogowych oraz urządzeń bezpieczeństwa ruchu drogowego i warunków ich umieszczania na drogach (Dz. U. 220 poz. 2181 z 2003 r.) – z późn. zm.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W_01: </w:t>
      </w:r>
    </w:p>
    <w:p>
      <w:pPr/>
      <w:r>
        <w:rPr/>
        <w:t xml:space="preserve">ma podstawowa wiedzę w zakresie planowania przestrzennego przydatną do opisu procesów kształtowania sieci drogowej dla różnych form użytkowania terenów.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część pisemna,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</w:t>
      </w:r>
    </w:p>
    <w:p>
      <w:pPr>
        <w:keepNext w:val="1"/>
        <w:spacing w:after="10"/>
      </w:pPr>
      <w:r>
        <w:rPr>
          <w:b/>
          <w:bCs/>
        </w:rPr>
        <w:t xml:space="preserve">Efekt W_02: </w:t>
      </w:r>
    </w:p>
    <w:p>
      <w:pPr/>
      <w:r>
        <w:rPr/>
        <w:t xml:space="preserve">zna cechy i wskaźniki charakteryzujące gęstość i topologie sieci drogowej.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część pisemna,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</w:t>
      </w:r>
    </w:p>
    <w:p>
      <w:pPr>
        <w:keepNext w:val="1"/>
        <w:spacing w:after="10"/>
      </w:pPr>
      <w:r>
        <w:rPr>
          <w:b/>
          <w:bCs/>
        </w:rPr>
        <w:t xml:space="preserve">Efekt W_03: </w:t>
      </w:r>
    </w:p>
    <w:p>
      <w:pPr/>
      <w:r>
        <w:rPr/>
        <w:t xml:space="preserve">zna proces programowania, planowania i projektowania modernizacji i rozwoju dróg.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część pisemna,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</w:t>
      </w:r>
    </w:p>
    <w:p>
      <w:pPr>
        <w:keepNext w:val="1"/>
        <w:spacing w:after="10"/>
      </w:pPr>
      <w:r>
        <w:rPr>
          <w:b/>
          <w:bCs/>
        </w:rPr>
        <w:t xml:space="preserve">Efekt W_04: </w:t>
      </w:r>
    </w:p>
    <w:p>
      <w:pPr/>
      <w:r>
        <w:rPr/>
        <w:t xml:space="preserve">zna zasady i kryteria geometrycznego projektowania dróg i ulic, zna zasady organizacji ruchu, stosowania oznakowania poziomego, pionowego i lokalizacji sygnalizatorów.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egz. – część pisemna,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</w:t>
      </w:r>
    </w:p>
    <w:p>
      <w:pPr>
        <w:keepNext w:val="1"/>
        <w:spacing w:after="10"/>
      </w:pPr>
      <w:r>
        <w:rPr>
          <w:b/>
          <w:bCs/>
        </w:rPr>
        <w:t xml:space="preserve">Efekt W_05: </w:t>
      </w:r>
    </w:p>
    <w:p>
      <w:pPr/>
      <w:r>
        <w:rPr/>
        <w:t xml:space="preserve">ma podstawową wiedzę niezbędną do rozumienia wpływu czynników drogowych, ruchowych, urbanistycznych i społecznych wpływających na organizację ruchu w obszarach zurbanizowanych.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część pisemna,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U_01: </w:t>
      </w:r>
    </w:p>
    <w:p>
      <w:pPr/>
      <w:r>
        <w:rPr/>
        <w:t xml:space="preserve">posiada biegłość merytoryczną i sprawność rachunkową w określaniu trasy drogi w planie i profilu.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część pisemna,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</w:t>
      </w:r>
    </w:p>
    <w:p>
      <w:pPr>
        <w:keepNext w:val="1"/>
        <w:spacing w:after="10"/>
      </w:pPr>
      <w:r>
        <w:rPr>
          <w:b/>
          <w:bCs/>
        </w:rPr>
        <w:t xml:space="preserve">Efekt U_02: </w:t>
      </w:r>
    </w:p>
    <w:p>
      <w:pPr/>
      <w:r>
        <w:rPr/>
        <w:t xml:space="preserve">potrafi stosować odpowiednie metody do oceny sieci drogowej.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część pisemna,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K_01: </w:t>
      </w:r>
    </w:p>
    <w:p>
      <w:pPr/>
      <w:r>
        <w:rPr/>
        <w:t xml:space="preserve">rozumie potrzebę uczenia się przez całe życie, przede wszystkim w celu podnoszenia swoich kompetencji zawodowych i osobistych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część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K_02: </w:t>
      </w:r>
    </w:p>
    <w:p>
      <w:pPr/>
      <w:r>
        <w:rPr/>
        <w:t xml:space="preserve">potrafi myśleć i działać w sposób przedsiębiorczy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część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T1A_K05</w:t>
      </w:r>
    </w:p>
    <w:p>
      <w:pPr>
        <w:keepNext w:val="1"/>
        <w:spacing w:after="10"/>
      </w:pPr>
      <w:r>
        <w:rPr>
          <w:b/>
          <w:bCs/>
        </w:rPr>
        <w:t xml:space="preserve">Efekt K_03: </w:t>
      </w:r>
    </w:p>
    <w:p>
      <w:pPr/>
      <w:r>
        <w:rPr/>
        <w:t xml:space="preserve">potrafi określić priorytet oraz identyfikować i rozstrzygać dylematy związane z realizacją określonego przez siebie lub innych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część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2025-05-10T18:16:54+02:00</dcterms:created>
  <dcterms:modified xsi:type="dcterms:W3CDTF">2025-05-10T18:16:54+02:00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