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ryzyko zawodowe</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Bezpieczeństwo i jakość w środowisku pracy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 h zapoznanie się ze wskazaną literaturą 10h czas poza przygotowanie do zaliczenia przedmiotu 10h Razem 20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20 h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10h Razem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czynnikami szkodliwymi i niebezpiecznymi w środowisku pracy. Zagrożenia występujące w środowisku pracy. Metody oceny ryzyka zawodowego. Wypadki przy pracy i choroby zawodowe. Nabycie wiedzy i umiejętności w identyfikowaniu zagrożeń oraz ocenie ryzyka zawodowego na stanowiskach biurowych i robotniczych.</w:t>
      </w:r>
    </w:p>
    <w:p>
      <w:pPr>
        <w:keepNext w:val="1"/>
        <w:spacing w:after="10"/>
      </w:pPr>
      <w:r>
        <w:rPr>
          <w:b/>
          <w:bCs/>
        </w:rPr>
        <w:t xml:space="preserve">Treści kształcenia: </w:t>
      </w:r>
    </w:p>
    <w:p>
      <w:pPr>
        <w:spacing w:before="20" w:after="190"/>
      </w:pPr>
      <w:r>
        <w:rPr/>
        <w:t xml:space="preserve">W10
W1 – Wprowadzenie do zagadnień związanych z bezpieczeństwem pracy i ryzykiem zawodowym. Czynniki niebezpieczne uciążliwe i szkodliwe.
W2 – Stan normalizacji prawnej. Wypadki przy pracy i choroby zawodowe.
W3 – Identyfikacja zagrożeń i ocena ryzyka zawodowego. 
W4 – Metody oceny ryzyka zawodowego.
W5 – Zaliczenie.
C10
C1 – Wprowadzenie do ćwiczeń.
C2 – Identyfikacja zagrożeń w środowisku pracy
C3 – Ocena ryzyka zawodowego czynników fizycznych i psychospołecznych
C4 – Ocena ryzyka obciążeń MSDs.
C5 – Zaliczenie.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[T2P_W03]: </w:t>
      </w:r>
    </w:p>
    <w:p>
      <w:pPr/>
      <w:r>
        <w:rPr/>
        <w:t xml:space="preserve">ma uporządkowaną, podbudowaną teoretycznie wiedzę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[T2P_U13]: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[T2P_K04]: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[T2A_W03]: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T2A_W01, T2A_W02, T2A_W03, T2A_W04, T2A_W05, T2A_W10, T2A_W06, T2A_W07, T2A_W08, T2A_W11</w:t>
      </w:r>
    </w:p>
    <w:p>
      <w:pPr>
        <w:pStyle w:val="Heading3"/>
      </w:pPr>
      <w:bookmarkStart w:id="6" w:name="_Toc6"/>
      <w:r>
        <w:t>Profil ogólnoakademicki - umiejętności</w:t>
      </w:r>
      <w:bookmarkEnd w:id="6"/>
    </w:p>
    <w:p>
      <w:pPr>
        <w:keepNext w:val="1"/>
        <w:spacing w:after="10"/>
      </w:pPr>
      <w:r>
        <w:rPr>
          <w:b/>
          <w:bCs/>
        </w:rPr>
        <w:t xml:space="preserve">Efekt [T2A_U13]: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T2A_U01, T2A_U02, T2A_U03, T2A_U05, T2A_U06, T2A_U07, T2A_U08, T2A_U09, T2A_U10, T2A_U11, T2A_U12, T2A_U13, T2A_U14, T2A_U15, T2A_U16, T2A_U17, T2A_U18, T2A_U19, T2A_U04</w:t>
      </w:r>
    </w:p>
    <w:p>
      <w:pPr>
        <w:pStyle w:val="Heading3"/>
      </w:pPr>
      <w:bookmarkStart w:id="7" w:name="_Toc7"/>
      <w:r>
        <w:t>Profil ogólnoakademicki - kompetencje społeczne</w:t>
      </w:r>
      <w:bookmarkEnd w:id="7"/>
    </w:p>
    <w:p>
      <w:pPr>
        <w:keepNext w:val="1"/>
        <w:spacing w:after="10"/>
      </w:pPr>
      <w:r>
        <w:rPr>
          <w:b/>
          <w:bCs/>
        </w:rPr>
        <w:t xml:space="preserve">Efekt [T2A_K04]: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T2A_K01, T2A_K02, T2A_K03,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2026-07-08T21:13:43+02:00</dcterms:created>
  <dcterms:modified xsi:type="dcterms:W3CDTF">2026-07-08T21:13:43+02:00</dcterms:modified>
</cp:coreProperties>
</file>

<file path=docProps/custom.xml><?xml version="1.0" encoding="utf-8"?>
<Properties xmlns="http://schemas.openxmlformats.org/officeDocument/2006/custom-properties" xmlns:vt="http://schemas.openxmlformats.org/officeDocument/2006/docPropsVTypes"/>
</file>