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systemach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 zapoznanie się ze wskazaną literaturą i informacjami z
internetu 10 godzin  czas na wykonanie ćwiczeń 20 godzin czas poza uczelnią na przygotowanie do zaliczenia przedmiotu
10 godzin razem 60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
internetu 10 godzin  czas na wykonanie ćwiczeń 20 godzin czas poza uczelnią na przygotowanie do zaliczenia przedmiotu
10 godzin razem 60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system produkcyjny, łańcuch dostaw i logiostyka, zarządzanie wiedzą i informacją, bhp, ryzyko, ryzyko finansowe, ubezpieczenia, zakłócenia i zagrożenia, niezawodność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z nowoczesnym podejściem do analizy ryzykiem w działalności produkcyjnej. Omówione zostaną podstawowe pojęcia dotyczące ryzyka. Przedstawiony będzie podział ryzyk na ryzyka finansowe, kredytowe, prawne, projektowe i operacyjne. Szczególna uwaga poświęcona będzie ryzykom operacyjnym. Przedstawione zostaną ryzyka związane z przerwaniem ciągłości działania, naruszeniem bezpieczeństwa informacji, utraty reputacji, naruszenia dostaw oraz inne. Poruszone będzie także zagadnienie ryzyk projektowych i związanych z zawieraniem umów. Podkreślone będzie nowoczesne podejście polegające na zarządzaniu przez ryzyko, a nie tylko bierne analizowanie ryzyk. Poruszone będą też zagadnienia związane z ryzykami w działalności finansowej. Wykład będzie wspomagany przykładami metod analizy ryzyka i praktycznymi przykładami analizy ryzyk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1h-Wprowadzenie, Podstawy zarządzania ryzykiem
1h – Podstawowe pojęcia dotyczące zarządzania ryzykiem
1h – Rodzaje ryzyk, przykłady ryzyk
2h- Zarządzanie ryzykiem wg ISO 31000 
2h – Zarządzanie ryzykiem w informatyce wg ISO/IEC 27001
2h –Zarządzanie ryzykiem dostaw
2h -. Zarządzanie ryzykiem w bhp i ekologii
2h – zarządzanie ryzykiem projektowym
2h – Zarządzanie ryzykiem finansowym
2h – Zarządzanie ryzykiem prawnym
2h – Metody zarządzania ryzykiem
1h – 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zaliczenie ćwiczeń przegląd informacji nt. katastrof i incydentów
zebranych z internetu.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31000:2009
ISO 31010:2009
PN ISO/IEC 27005:2010
ISO 28001:2007
materiały z internetu nt. ryzyka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usystematyzowaną wiedzę z zakresu nowoczesnego podejścia do analizy ryzyka w działalności produkcyjnej, zagadnień ryzyka projektowego i związanego z zawieraniem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K_U29: </w:t>
      </w:r>
    </w:p>
    <w:p>
      <w:pPr/>
      <w:r>
        <w:rPr/>
        <w:t xml:space="preserve">potrafi posługiwać się nowoczesnym podejściem do analizy ryzyka w działalności produkcyjnej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2026-01-14T22:17:55+01:00</dcterms:created>
  <dcterms:modified xsi:type="dcterms:W3CDTF">2026-01-14T22:17:55+01:00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