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techniki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TRTET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 przedmiotu 20 h, analiza przypadków 10 h, przygotowanie do zaliczenia przedmiotu 30 h. Łącznie 90 h = 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Łącznie 30 h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 przedmiotu 20 h, analiza przypadków 10 h, przygotowanie do zaliczenia przedmiotu 30 h. Łącznie 60 h = 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ochrony własności intelektualnej, technicznego przygotowania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organizacyjnymi, technicznymi aspektami transferu techniki i technologii. Studenci poznają elementy teorii oraz praktykę transferu techniki i technologii z uwzględnieniem poziomów: międzynarodowego, narodowego oraz między - i wewnątrz - organizacji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 głównych pojęć z zakresu transferu techniki i technologii
2. Źródła nowych technologii  
3. Transfer technologii w skali międzynarodowej
4. Doświadczenia w zakresie transferu technologii w Stanach Zjednoczonych
5. Organizacje związane z transferem technologii w krajach rozwiniętych
6. Organizacje wspomagające transfer technologii w Polsce
7. Transfer technologii jako narzędzie projektowania nowych wyrobów
8. Źródła informacji o technologiach
9.  Cykl życia wyrobu
10.  Aktualne tendencje w zakresie wprowadzania nowych technologii
11. Ochrona własności intelektualnej w procesie transferu technologii.
12. Źródła finansowania wspierające transfer technologii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test wyboru (20-50 pytań) z punktami ujemnymi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 Księga Centrum Transferu Technologii. CTTiRP, Warszawa 2009
2. Chodnikiewicz K.: Podstawy rozwoju wyrobu. Tempus - Phare, Warszawa 1997
3. Guliński J., Zasiadły K.: Innowacyjna przedsiębiorczość akademicka - światowe doświadczenia. PARP, Warszawa 2006
4. Lane J.P.: Understanding technology transfer. Assistive Technology, 11 (1999)
5. Mazurek B.: Modele transferu wiedzy i technologii. Społeczna Wyższa Szkoła Przedsiębiorczości i Zarządzania w Łodzi, Łódź 2008
6. Mączyński J., Żuber R.: The transfer of technology - the term, its meaning, forms and participants, sources, barriers nad elements of successful implementation [w] Technology transfer selected concepts of solutions. Żyber R. ?(red. nauk.) Difin SA, Warsaw 2009
7. Mączyński J.: Transfer technologii a gospodarka. [w] Raport o innowacyjności gospodarki Polski w 2005 roku. Baczko T. (red. nauk.) Instytut Nauk Ekonomicznych PAN, Warszawa 2005 
8. Okko P.: Analysis of technology transfer as a part of grwth strategy. International Journal of Technology Management, 12 (1996)
9. Tamowicz P.: Przedsiębiorczość akademicka. Spółki spin-off w Polsce. PARP, Warszawa 2006
10. Trzmielak D., Byczko.: Zagadnienia własności intelektualnej w transferze technologii, PARP, Łódź 2011
11. Waresa M.A.: Transfer wiedzy z nauki do biznesu. Doświadczenia regionu Mazowsze. SGH, Warszawa 2008
12. Węglińskiego B.(red. nauk.): Zarządzanie Własnością Intelektualną. IP Managet. CTTiRP,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w zakresie podstaw zarządzania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K_W18: </w:t>
      </w:r>
    </w:p>
    <w:p>
      <w:pPr/>
      <w:r>
        <w:rPr/>
        <w:t xml:space="preserve">Ma usystematyzowaną wiedzę w zakresie roli i znaczenia problematyki ochrony własności intelektualnej, przedstawienie właściwości wiedzy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w zakresie miejsca i roli projektów z zakresu transferu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K_U37: </w:t>
      </w:r>
    </w:p>
    <w:p>
      <w:pPr/>
      <w:r>
        <w:rPr/>
        <w:t xml:space="preserve">Potrafi wykorzystać nabytą wiedzę dotyczącą zarządzania innowacjami do wdrożenia w różnych rodzajach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K_U40: </w:t>
      </w:r>
    </w:p>
    <w:p>
      <w:pPr/>
      <w:r>
        <w:rPr/>
        <w:t xml:space="preserve">Potrafi wykorzystać nabytą wiedzę do transferu techniki z uwzględnieniem poziomów: międzynarodowego, narodowego oraz między - i wewnątrz - organizacji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K_U41: </w:t>
      </w:r>
    </w:p>
    <w:p>
      <w:pPr/>
      <w:r>
        <w:rPr/>
        <w:t xml:space="preserve">Potrafi wykorzystać nabytą wiedzę dotyczącą analizy strategicznej i planowania strategicznego w zarządzaniu innowacjami oraz stosowania wybranych metod analizy strategicznej i planowania strategicznego do rozwiązywaniu problemów zarządzania innowacjami.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K_U38: </w:t>
      </w:r>
    </w:p>
    <w:p>
      <w:pPr/>
      <w:r>
        <w:rPr/>
        <w:t xml:space="preserve">Potrafi wykorzystać nabytą wiedzę dotyczącą efektywności przedsięwzięć B+R do wdrożenia w różnych rodzajach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wyboru z punktami ujemnymi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2026-10-02T02:15:36+02:00</dcterms:created>
  <dcterms:modified xsi:type="dcterms:W3CDTF">2026-10-02T02:15:36+02:00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