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procesowym i systemowym podejściem do zarządzania bhp. Czynniki szkodliwe i niebezpieczne w środowisku pracy. Zagrożenia występujące w środowisku pracy. Metody oceny ryzyka zawodowego. Nabycie wiedzy i umiejętności opracowywania i wdrażania system zarządzania bhp wg PN-N-18001:2004, OHSAS 18001:2007 oraz oceny ryzyka zawodowego na stanowiskach biurowych i robotniczych.</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kontrolny i certyfikujący.
W3 – Dokumentowanie systemu.
W4 – Identyfikacja zagrożeń i ocena ryzyka zawodowego. Metody oceny ryzyka zawodowego.
W5 – System zarządzania bhp wg PN-N-18001:2004, OHSAS 18001:2007.
W6 – Zasady wdrażania systemu zarządzania bezpieczeństwem.
W7 – Zarządzanie ryzykiem zawodowym.
W8 – Zaliczenie.
C15
C1 – Wprowadzenie do ćwiczeń.
C2 – Misja, wizja, polityka przedsiębiorstwa.
C3 – Przegląd wstępny.
C4 – C5 Procedury.
C6 – C7 Identyfikacja zagrożeń i ocena ryzyka zawodowego
C8 – Zaliczenie.</w:t>
      </w:r>
    </w:p>
    <w:p>
      <w:pPr>
        <w:keepNext w:val="1"/>
        <w:spacing w:after="10"/>
      </w:pPr>
      <w:r>
        <w:rPr>
          <w:b/>
          <w:bCs/>
        </w:rPr>
        <w:t xml:space="preserve">Metody oceny: </w:t>
      </w:r>
    </w:p>
    <w:p>
      <w:pPr>
        <w:spacing w:before="20" w:after="190"/>
      </w:pPr>
      <w:r>
        <w:rPr/>
        <w:t xml:space="preserve">tabela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[T1A_U02]: </w:t>
      </w:r>
    </w:p>
    <w:p>
      <w:pPr/>
      <w:r>
        <w:rPr/>
        <w:t xml:space="preserve">potrafi porozumiewać się przy użyciu różnych technik w środowisku zawodowym oraz w innych środowiskach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[T1P_U19]: </w:t>
      </w:r>
    </w:p>
    <w:p>
      <w:pPr/>
      <w:r>
        <w:rPr/>
        <w:t xml:space="preserve">ma umiejętność korzystania i doświadczenie w korzystaniu z norm i standardów inżynierskich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[T1A_U11]: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2026-08-20T05:52:59+02:00</dcterms:created>
  <dcterms:modified xsi:type="dcterms:W3CDTF">2026-08-20T05:52:59+02:00</dcterms:modified>
</cp:coreProperties>
</file>

<file path=docProps/custom.xml><?xml version="1.0" encoding="utf-8"?>
<Properties xmlns="http://schemas.openxmlformats.org/officeDocument/2006/custom-properties" xmlns:vt="http://schemas.openxmlformats.org/officeDocument/2006/docPropsVTypes"/>
</file>