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15h. konsultacje 1 godz.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g. Razem 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Umie syntetycznie przedstawić zakres pracy magisterskiej redagując tytuł opracowania oraz skonstruować plan pracy i podzielić treść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prawidłowo zredagowanej karty zgłoszenia tematu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K-U03: </w:t>
      </w:r>
    </w:p>
    <w:p>
      <w:pPr/>
      <w:r>
        <w:rPr/>
        <w:t xml:space="preserve">Umie zarządzać czasem, planować podział pracy,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Oddaje w terminie kartę zgłoszenia tematu pracy, konspekt i ukończoną, gotową do obrony pracę magisterską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Umie poszukiwać, dobierać i weryfikować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bibliografii zawierającej listę przydatnych, wiarygodnych i aktualnych pozycji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poszukiwać, dobierać i weryfikować i opisywać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dobór i opis źródeł w konspekcie i w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Umie publicznie zaprezentować koncepcję pracy i uczestniczyc w publicznej dyskusji nad prezentacjami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konspektów i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Uczestniczy w studiach II stopnia; planuje studia III stopnia i studia podyplomowe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2026-08-01T06:13:45+02:00</dcterms:created>
  <dcterms:modified xsi:type="dcterms:W3CDTF">2026-08-01T06:13:45+02:00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