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Marketing międzynarodowy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Irena Hejduk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MARMI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S1A_W01: </w:t>
      </w:r>
    </w:p>
    <w:p>
      <w:pPr/>
      <w:r>
        <w:rPr/>
        <w:t xml:space="preserve">posiada gruntowną wiedzę z zakresu globalizacji rynków, segmentacji, marketingu firm globalnych, globalnych sieci dystrybucyjnych, badań marketingowych na globalnych rynkach, produktach globalnych, eurosegmentach rynku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wyboru, opis przypadku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S2A_W03, S2A_W04, S2A_W05, S2A_W06, S2A_W07, S2A_W08, S2A_W09, S2A_W10, S2A_W11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S1A_U01: </w:t>
      </w:r>
    </w:p>
    <w:p>
      <w:pPr/>
      <w:r>
        <w:rPr/>
        <w:t xml:space="preserve">Posiada umiejętność zaprojektowania badań marketingowych na globalnych rynkach, potrafi rozpoznać strategie marketingowe firm globalnych, przeprowadzić badanie marketingowe typu desk research,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wyboru, opis przypadku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S2A_U03, S2A_U04, S2A_U05, S2A_U06, S2A_U07, S2A_U08, S2A_U09, S2A_U10, S2A_U11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S1A_K01: </w:t>
      </w:r>
    </w:p>
    <w:p>
      <w:pPr/>
      <w:r>
        <w:rPr/>
        <w:t xml:space="preserve">Posiada umiejętność rozpoznawania sygnałów rynkowych, konieczność ciągłego uczenia się, podpatrywania innych uczestników rynku, twórczego rozwijania inicjatyw rynkowych, akceptację nowoczenych technologii i narzędzi marketingu, otwartość na zmiany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wyboru, opis przypadku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S2A_K02, S2A_K03, S2A_K04, S2A_K05, S2A_K06, S2A_K07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2025-07-09T05:21:54+02:00</dcterms:created>
  <dcterms:modified xsi:type="dcterms:W3CDTF">2025-07-09T05:21:54+02:00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