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(15h wykład + 15 h ćwiczenia), zapoznanie się z literaturą 30 h, przygotowanie do zaliczenia ćwiczeń 30 h, przygotowanie do egzaminu 30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(15h wykład + 15 h ćwiczenia). 
Razem 30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30 h, przygotowanie do zaliczenia ćwiczeń 30 h, przygotowanie do egzaminu 30 h.
Razem 90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usystematyzowaną wiedzę w zakresie podstaw i zasad prawnych rachunkowości, majątku, kapitału przedsiębiorstwa, bilansu, przychodów, kosztów, wyniku finansowego, rachunku zysków i strat, operacji gospodarczych bilansowych i wynikowych, zasad funkcjonowania kont księgowych, planu kont, ewidencji kapitałów, środków pieniężnych, papierów wartościowych, rozrachunków, majątku trwałego, zapasów, wyceny składników majątkowych, metody ustalania wyniku finansowego,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K_U24: </w:t>
      </w:r>
    </w:p>
    <w:p>
      <w:pPr/>
      <w:r>
        <w:rPr/>
        <w:t xml:space="preserve">Potrafi posługiwać się zasadami i instrumentami zarządzania, podstawami teoretycznymi, formami oraz ogólnymi zasadami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K_U25: </w:t>
      </w:r>
    </w:p>
    <w:p>
      <w:pPr/>
      <w:r>
        <w:rPr/>
        <w:t xml:space="preserve">Potrafi wykorzystać podstawowe kategorie ekonomiczne i funkcjonowanie systemu finansowego w państwie oraz przepisów prawa do zarządzanie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 oraz potrafi mysleć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2026-07-28T03:32:52+02:00</dcterms:created>
  <dcterms:modified xsi:type="dcterms:W3CDTF">2026-07-28T03:32:52+02:00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