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 zapoznanie się ze wskazaną literaturą 25h czas poza na przygotowanie do zaliczenia przedmiotu 20h.Razem 90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 .Razem godzin 45=2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na przygotowanie do zaliczenia przedmiotu 20h.Razem 45 godzin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 organizacji, funkcje, architektura systemu, koncepcje, tendencje ,aspekty społeczne organizacji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NAORG_W01: </w:t>
      </w:r>
    </w:p>
    <w:p>
      <w:pPr/>
      <w:r>
        <w:rPr/>
        <w:t xml:space="preserve">Ma uporządkowaną wiedzę w zakresie nauki o organizacji, teorii organizacji nauki o organizacji, rodzajów i typów organizacji - ich celów, społecznej odpowiedzialności organizacji, nadzoru korporacyjnego nad organizacją, form prawno-organizacyjnych i własnościowych - konsekwencji ekonomicznych i społecznych, cykli życia organizacji - etapy i zdarzenia, zasobów, majątku, potencjału i kapitału organizacji: materialny, techniczny, kadrowy, finansowy, informacyjny - zadań i zasad funkcjonowania, wspó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NAORG_U01: </w:t>
      </w:r>
    </w:p>
    <w:p>
      <w:pPr/>
      <w:r>
        <w:rPr/>
        <w:t xml:space="preserve">potrafi wykorzystać nabytą wiedzę z zakresu nauki o organizacji do rozumienia podstaw teoretycznych, form organizacji oraz ogólnych zasad funkcjonowania organizacji i rozwiązywania pojawiających się problemów. potrafi posługiwać się zasadami i instrumentami klasycznych i współczesnych koncepcji zarządzania w opisie i wyjaśnianiu zjawisk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NAORG_K01: </w:t>
      </w:r>
    </w:p>
    <w:p>
      <w:pPr/>
      <w:r>
        <w:rPr/>
        <w:t xml:space="preserve">rozumie potrzebę uczenia się przez całe życie rozumie, że w zarządzaniu wiedza i umiejętności szybko stają się przestarzałe . 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2026-10-02T18:02:56+02:00</dcterms:created>
  <dcterms:modified xsi:type="dcterms:W3CDTF">2026-10-02T18:02:56+02:00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