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współczesnej telewizji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RUSIN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
- udział studenta w wykładach: 30 godz.
- samodzielne studiowanie przez studenta materiałów pomocniczych: 15 godz.
- samodzielna przaca studenta w bibliotece lub Internecie: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PTO - Podstawy Techniki Obrazowej
SYTE - 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zrozumienia:
  - kierunków rozwoju współczesnych systemów telewizyjnych,
  - zasad formowania współczesnych, wizyjnych sygnałów źródłowych, 
  - zasad przekazu fonii towarzyszącej w telewizji,
  - zasad dystrybucji sygnałów telewizji programowej,
  - rozwiązań technicznych współczesnych urzadzeń do prezentacji obrazów        telewizyjnych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telewizji programowej:
    - Wady standardowych systemów telewizyjnych
   - Telewizje następnych generacji: HDTV (systemy 2K), UHDV (sytemy 4K i 8K)
2. Cyfrowe źródłowe kodowanie wizyjne - standard MPEG:
   - Zasady kodowania oszczędnego
   - MPEG-2 - opis i cechy standardu
   - MPEG-4 AVC - cechy standardu
3. Przekaz dźwięków towarzyszących w telewizji programowej: 
   - Zasady przekazu  w telewizjach różnych generacji
   - Standardy analogowe MSDD: MTS, FM-FM (A2)
   - Standardy cyfrowe: NICAM 728, MUSICAM (MPEG 1 Layer II) 
4. Dystrybucja programów telewizyjnych
   - Sposoby i systemy dystrybucji telewizji 
   - Zasady projektowania naziemnych sieci radiodyfuzji telewizyjnej
   - Cyfrowa dystrybucja sygnałów TV: standard DVB S2, C, T i H
   - Multimedialne sieci dystrybucji telewizji
5. Współczesne rozwiązania wyświetlaczy obrazów 
   - Ekrany wizyjne
   - Projektory wizyjne
   - Wyświetlacze 3D
   - E-papier (opcjonalnie)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2 godz.
Podczas kolokwium dozwolone jest korzystanie z wszelkiej informacji źródłowej, w tym - Internetu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Rusin, Telewizja - Systemy transmisji, WKiŁ, Warszawa, 1990
Marek Rusin, Telewizjia - Wizyjne przetworniki optoelektroniczne, Warszawa WKiŁ, 1990
Iain E. G. Richardson, H.264 and MPEG-4 Video Compression, John Wiley &amp; Sons Ltd, Chichester,2003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http://staff.elka.pw.edu.pl/~mrusin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Ma podstawową wiedzę w zakresie kierunków studiów powiązanych ze studiowanym kierunkiem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T1A_W05: </w:t>
      </w:r>
    </w:p>
    <w:p>
      <w:pPr/>
      <w:r>
        <w:rPr/>
        <w:t xml:space="preserve">Ma podstawową wiedzę o trendach rozwojowych w obszarze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danej dyscyplinie inżynierskiej;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T1A_U05: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Potrafi dokonać krytycznej analizy sposobu funkcjonowania i ocenić − zwłaszcza w powiązaniu ze studiowaną dyscypliną inżynierską − istniejące rozwiązania techniczne, w szczególności urządzenia, obiekty, systemy, procesy,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T1A_K05: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2026-09-13T04:23:11+02:00</dcterms:created>
  <dcterms:modified xsi:type="dcterms:W3CDTF">2026-09-13T04:23:11+02:00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