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Biofotonika.</w:t>
      </w:r>
    </w:p>
    <w:p>
      <w:pPr>
        <w:keepNext w:val="1"/>
        <w:spacing w:after="10"/>
      </w:pPr>
      <w:r>
        <w:rPr>
          <w:b/>
          <w:bCs/>
        </w:rPr>
        <w:t xml:space="preserve">Koordynator przedmiotu: </w:t>
      </w:r>
    </w:p>
    <w:p>
      <w:pPr>
        <w:spacing w:before="20" w:after="190"/>
      </w:pPr>
      <w:r>
        <w:rPr/>
        <w:t xml:space="preserve">Krzysztof PATORSKI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Przygotowanie do kolokwiów zaliczających wykład: 20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Razem: 30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i fotoniki, podstawy inżynierii biomedycznej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Podstawy techniki laserowej: Promieniowanie świetlne w medycynie – rys historyczny. Najważniejsze parametry charakteryzujące promieniowanie optyczne. Podstawy fizyczne działania lasera. Podstawowe klasyfikacje laserów. Przykładowe zastosowania w medycynie (w szczególności laserów półprzewodnikowych).
Oddziaływanie promieniowania z tkanką: Głębokość wnikania i absorpcja promieniowania dla wybranych tkanek w funkcji długości fali promieniowania. Mechanizmy oddziaływania promieniowania na tkankę (fotochemiczne, fototermiczne, fotojonizacyjne i elektromechaniczne). Dawkowanie promieniowania. Aparatura.
Wybrane zagadnienia terapii laserowej: Jednostki chorobowe do napromienienia laserem małej mocy. Leczenie laserami energetycznymi (w tym metoda PDT, gastroenterologia, rekanalizacja naczyń krwionośnych, okulistyka, choroby układu krążenia – angioplastyka, mioplastyka).
Nowe optyczne metody obrazowania w medycynie: Propagacja światła w ośrodku rozpraszającym. Metody sortowania (bram-kowania) fotonów. Metoda LTPS (w świetle przechodzącym ze skanowaniem konfokalnym) i obrazowania z zastosowaniem bramki Kerra.
Optoakustyka: Przetwarzanie światła na ultradźwięki. Laserowe obrazowanie optoakustyczne. Zastosowania – badania z fantomami oraz badania patologiczne in vivo. Diagnozowanie nowotworów.
Optyczna tomografia koherencyjna: Detekcja ech optycznych z zastosowaniem zjawiska interferencji, implementacja w dziedzinie czasu i częstotliwości. Zastosowania w tkankach słabo rozpraszających: wysokorozdzielcze badania siatkówki i warstw podsiatkówkowych  (diagnostyka retinopatii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Dwa kolokwia sprawdzające (w połowie i na końcu semestru); jeden termin kolokwium poprawkowego. Każde kolokwium musi być zaliczone na ocenę przynajmniej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R.Jóźwicki, "Zastosowania laserów", Oficyna Wydawnicza PW, Warszawa 2009.
W.Glinkowski, W.Pokora, "Lasery w terapii", Laser Instruments, Warszawa 1993.
K.Patorski, M.Kujawińska, L.Sałbut, "Interferometria laserowa z automatyczną analizą obrazu", Oficyna Wydawnicza PW, Warszawa 2005.
M.Wojtkowski, "Obrazowanie za pomocą tomografii optycznej OCT z detekcją fourierowską", Wydawnictwa Naukowe Uniwersytetu Mikolaja Kopernika, Toruń 2009.
N.E.Bouma, G.J. Tearney, eds, "Handbook of Optical Coherence Tomography", Marcel Dekker Inc., New York 2002.
W.Drexler, J.G.Fujimoto, eds, "Optical Coherence Tomography", Springer, Berlin 2009.</w:t>
      </w:r>
    </w:p>
    <w:p>
      <w:pPr>
        <w:keepNext w:val="1"/>
        <w:spacing w:after="10"/>
      </w:pPr>
      <w:r>
        <w:rPr>
          <w:b/>
          <w:bCs/>
        </w:rPr>
        <w:t xml:space="preserve">Witryna www przedmiotu: </w:t>
      </w:r>
    </w:p>
    <w:p>
      <w:pPr>
        <w:spacing w:before="20" w:after="190"/>
      </w:pPr>
      <w:r>
        <w:rPr/>
        <w:t xml:space="preserve">studenci otrzymują CD z wykładem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TLBIO_w01: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keepNext w:val="1"/>
        <w:spacing w:after="10"/>
      </w:pPr>
      <w:r>
        <w:rPr>
          <w:b/>
          <w:bCs/>
        </w:rPr>
        <w:t xml:space="preserve">Efekt TLBIO_w05: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TLBIO_u01: </w:t>
      </w:r>
    </w:p>
    <w:p>
      <w:pPr/>
      <w:r>
        <w:rPr/>
        <w:t xml:space="preserve">Poznanie źródeł literaturowych, łącznie z ich charakterystyką,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keepNext w:val="1"/>
        <w:spacing w:after="10"/>
      </w:pPr>
      <w:r>
        <w:rPr>
          <w:b/>
          <w:bCs/>
        </w:rPr>
        <w:t xml:space="preserve">Efekt TLBIO_u02: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TLBIO_k01: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T1A_K04, T1A_K05</w:t>
      </w:r>
    </w:p>
    <w:p>
      <w:pPr>
        <w:keepNext w:val="1"/>
        <w:spacing w:after="10"/>
      </w:pPr>
      <w:r>
        <w:rPr>
          <w:b/>
          <w:bCs/>
        </w:rPr>
        <w:t xml:space="preserve">Efekt TLBIO_k02: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T1A_K01, T1A_K04, T1A_K05, T1A_K04, T1A_K05</w:t>
      </w:r>
    </w:p>
    <w:p>
      <w:pPr>
        <w:keepNext w:val="1"/>
        <w:spacing w:after="10"/>
      </w:pPr>
      <w:r>
        <w:rPr>
          <w:b/>
          <w:bCs/>
        </w:rPr>
        <w:t xml:space="preserve">Efekt TLBIO_k03: </w:t>
      </w:r>
    </w:p>
    <w:p>
      <w:pPr/>
      <w:r>
        <w:rPr/>
        <w:t xml:space="preserve">Poznanie dominujących schorzeń wśród starszego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T1A_K01, T1A_K04, T1A_K05,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2026-10-01T14:59:24+02:00</dcterms:created>
  <dcterms:modified xsi:type="dcterms:W3CDTF">2026-10-01T14:59:24+02:00</dcterms:modified>
</cp:coreProperties>
</file>

<file path=docProps/custom.xml><?xml version="1.0" encoding="utf-8"?>
<Properties xmlns="http://schemas.openxmlformats.org/officeDocument/2006/custom-properties" xmlns:vt="http://schemas.openxmlformats.org/officeDocument/2006/docPropsVTypes"/>
</file>