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automatyki i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Wieńczysław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LAUR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przedmiotów Podstawy automatyki i Podstawy robotyki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72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praktycznego wykorzystania wiedzy teoretycznej zdobytej w ramach przedmiotów Podstawy automatyki i Podstawy robotyki.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laboratoryjne:
- PAR1 "Identyfikacja własności obiektów regulacji",
- PAR2 "Badanie jednoobwodowego układu regulacji poziomu cieczy w zbiorniku otwartym",
- PAR3 "Projektowanie stykowo-przekaźnikowych i bramkowych układów przełączających",
- PAR4 "Projektowanie pneumotronicznych układów sekwencyjnych",
- PAR5 "Budowa, sterowanie i programowanie robota".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sprawdzianu wiedzy z zakresu poszczególnych ćwiczeń i bieżącej pracy studentów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Holejko D.: Laboratorium podstaw automatyki i robotyki - instrukcja do ćwiczenia PAR1 "Identyfikacja własności obiektów regulacji" dla studentów kierunku Inżynieria Biomedyczna, ss. 21,
- Holejko D.: Laboratorium podstaw automatyki i robotyki - instrukcja do ćwiczenia PAR2 "Badanie jednoobwodowego układu regulacji poziomu cieczy w zbiorniku otwartym" dla studentów kierunku Inżynieria Biomedyczna, ss. 20,
- Kościelny W.: Laboratorium podstaw automatyki i robotyki - instrukcja do ćwiczenia PAR3 "Projektowanie stykowo-przekaźnikowych i bramkowych układów przełączających" dla studentów kierunku Inżynieria Biomedyczna, ss. 15,
- Kościelny W.: Laboratorium podstaw automatyki i robotyki - instrukcja do ćwiczenia PAR4 "Projektowanie pneumotronicznych układów sekwencyjnych" dla studentów kierunku Inżynieria Biomedyczna, ss. 24,
- Kościelny W.: Laboratorium podstaw automatyki i robotyki - instrukcja do ćwiczenia PAR5 "Budowa, sterowanie i programowanie robota" dla studentów kierunku Inżynieria Biomedyczna, ss. 14,
- Instrukcja użytkowania programu COSIROP 95; programowanie robota RV-M1 firmy Mitsubishi, ss. 46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T1A_W01, T1A_W06, T1A_W07, T1P_W01: </w:t>
      </w:r>
    </w:p>
    <w:p>
      <w:pPr/>
      <w:r>
        <w:rPr/>
        <w:t xml:space="preserve">Posiada wiedzę praktyczną w zakresie projektowania i obsługi układów regulacji, układów sterowania procesami dyskretnymi, stanowisk zrobotyzowanych.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pracy na stanowiskach laboratoryjnych i wyników realizowanych zadań praktycznych.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Na podstawie pracy na stanowiskach laboratoryjnych i wyników realizowanych zadań praktycznych: </w:t>
      </w:r>
    </w:p>
    <w:p>
      <w:pPr/>
      <w:r>
        <w:rPr/>
        <w:t xml:space="preserve">Posiada umiejętność projektowania i obsługi prostych układów regulacji, układów sterowania procesami dyskretnymi, stanowisk zrobotyzowanych.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T1A_U05, T1A_U08, T1A_U10, T1A_U16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T1A_K01, T1A_K01, T1P_K03: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pracy na stanowiskach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T1A_W01, T1A_W03: </w:t>
      </w:r>
    </w:p>
    <w:p>
      <w:pPr/>
      <w:r>
        <w:rPr/>
        <w:t xml:space="preserve">Posiada wiedzę teotetyczną w zakresie funkcjonowania układów regulacji, układów sterowania procesami dyskretnymi i robotami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przygotowania teoretycznego do ćwiczeń i wyników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T1A_U01, T1A_U05, T1A_U10, T1A_U16: </w:t>
      </w:r>
    </w:p>
    <w:p>
      <w:pPr/>
      <w:r>
        <w:rPr/>
        <w:t xml:space="preserve">Umiejętność rozpoznawania problemu automatyzacji i robotyzacji i zaproponowania metody rozwiązania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pracy na stanowiskach laboratoryjnych i wyników realizowanych zadań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T1A_K01, T1A_K02, T1P_K02: </w:t>
      </w:r>
    </w:p>
    <w:p>
      <w:pPr/>
      <w:r>
        <w:rPr/>
        <w:t xml:space="preserve">Potrafi myśleć i działać racjonalnie, wykorzystując metody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pracy na stanowiskach laboratoryjnych i wyników realizacji zadań praktycznych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2026-09-12T02:23:14+02:00</dcterms:created>
  <dcterms:modified xsi:type="dcterms:W3CDTF">2026-09-12T02:23:14+02:00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