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Realizacji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(14 pkt)  oraz ćwiczeń laboratoryjnych (16 pkt). Łączna liczba punktów możliwych do uzyskania wynosi 60 pkt.
Laboratorium jest zaliczone, jeśli suma punktów uzyskanych z poszczególnych ćwiczeń laboratoryjnych przekroczy 8,5 pkt. W przeciwnym razie student jest niedopuszczony do egzaminu. Przedmiot jest zaliczony, jeśli łączna liczba punktów z egzaminu, kolokwium i ćwiczeń laboratoryjnych jest równa co najmniej 30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T1A_W03, T1A_W07: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T1A_U01, T1A_U03, T1_U07: </w:t>
      </w:r>
    </w:p>
    <w:p>
      <w:pPr/>
      <w:r>
        <w:rPr/>
        <w:t xml:space="preserve">Student, który zaliczył przedmiot potrafi: obliczać miary informacji w modelach prostych źródeł informacyjnych, szcować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T1A_k01, T1A_K02, T1A_K07: </w:t>
      </w:r>
    </w:p>
    <w:p>
      <w:pPr/>
      <w:r>
        <w:rPr/>
        <w:t xml:space="preserve">Student, który zaliczył przedmiot ma świadomość: jakie znaczenia dla studiowanej przez niego dyscypliny ma omówiona problematyka, konieczności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2026-09-10T04:39:43+02:00</dcterms:created>
  <dcterms:modified xsi:type="dcterms:W3CDTF">2026-09-10T04:39:43+02:00</dcterms:modified>
</cp:coreProperties>
</file>

<file path=docProps/custom.xml><?xml version="1.0" encoding="utf-8"?>
<Properties xmlns="http://schemas.openxmlformats.org/officeDocument/2006/custom-properties" xmlns:vt="http://schemas.openxmlformats.org/officeDocument/2006/docPropsVTypes"/>
</file>