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
Razem 40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Rynek usług finansowych. 
2. Usługi bankowości detalicznej. 
3. Usługi bankowości korporacyjnej.
4. Usługi bankowości inwestycyjnej i giełdowe usługi inwestycyjne. 
5. Usługi bankowe na międzynarodowym rynku finansowym.
6. Usługi finansowe instytucji parabankowych.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
[2] Usługi i procedury bankowe, red. E. Bogacka-Kisiel, Wydawnictwo Akademii Ekonomicznej we Wrocławiu im. Oskara Langego, Wrocław 2000.
[3] Instytucje rynku finansowego w Polsce, red. A. Szelągowska, Wydawnictwa Fachowe CeDeWu.PL, Warszawa 2007.
[4] Górski M., Rynkowy system finansowy, Polskie Wydawnictwo Ekonomiczne, Warszawa 2009.
[5] Kowalewski O., Bankowość międzynarodowa. Oficyna Wydawnicza Szkoła Główna Handlowa w Warszawie, Warszawa 2011.
[6] Zarządzanie ryzykiem działalności organizacji, red. J. Monkiewicz, l. Gąsiorkiewicz, C.H. Beck, Warszawa 2010.
[7] Wajszczuk J. J., Międzynarodowe środowisko finansowe, Wydawnictwo Key Text, Warszawa 2005.
[8] Strony internetowe instytucji bankowych i finansowych
[9] Artykuły prasowe z zakresu usług bankowych i finansowych
[10] Sylabusy wykładów USBAF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K_W43: </w:t>
      </w:r>
    </w:p>
    <w:p>
      <w:pPr/>
      <w:r>
        <w:rPr/>
        <w:t xml:space="preserve">Ma usystematyzowaną wiedzę w zakresie stanu, tendencji i kierunków rozwoju usług bankowych i finansowych na świecie i w Polsce, współczesnego rynku usług bankowych, w tym usług bankowości detalicznej, korporacyjnej i inwestycyjnej, a także  usług finansowych świadczonych przez zakłady ubezpieczeń, fundusze inwestycyjne, giełdy, agencje ratingowe i inne instytucje funkcjonujące na światowym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K_U42: </w:t>
      </w:r>
    </w:p>
    <w:p>
      <w:pPr/>
      <w:r>
        <w:rPr/>
        <w:t xml:space="preserve">Potrafi na podstawie zdobytej wiedzy z zakresu aktywności banków, instytucji parabankowych i pozabankowych, wykorzystać ją w usługach finansowych dla różnych segmentów krajowego i międzynarodowego rynku pieniężnego, kapitałowego, kredytowego, walutowego i rynku instrumentów pochodnych w warunkach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2026-05-04T09:42:55+02:00</dcterms:created>
  <dcterms:modified xsi:type="dcterms:W3CDTF">2026-05-04T09:42:55+02:00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