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Postepy w technologii procesów rafineryjnych i petrochemicznych</w:t>
      </w:r>
    </w:p>
    <w:p>
      <w:pPr>
        <w:keepNext w:val="1"/>
        <w:spacing w:after="10"/>
      </w:pPr>
      <w:r>
        <w:rPr>
          <w:b/>
          <w:bCs/>
        </w:rPr>
        <w:t xml:space="preserve">Koordynator przedmiotu: </w:t>
      </w:r>
    </w:p>
    <w:p>
      <w:pPr>
        <w:spacing w:before="20" w:after="190"/>
      </w:pPr>
      <w:r>
        <w:rPr/>
        <w:t xml:space="preserve">dr /Marcin Przedlacki/adiunkt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IICR02</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 Ć- 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2026-10-02T15:02:34+02:00</dcterms:created>
  <dcterms:modified xsi:type="dcterms:W3CDTF">2026-10-02T15:02:34+02:00</dcterms:modified>
</cp:coreProperties>
</file>

<file path=docProps/custom.xml><?xml version="1.0" encoding="utf-8"?>
<Properties xmlns="http://schemas.openxmlformats.org/officeDocument/2006/custom-properties" xmlns:vt="http://schemas.openxmlformats.org/officeDocument/2006/docPropsVTypes"/>
</file>