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Ekologiczne i etyczne problemy w produkcji przemysłowej</w:t>
      </w:r>
    </w:p>
    <w:p>
      <w:pPr>
        <w:keepNext w:val="1"/>
        <w:spacing w:after="10"/>
      </w:pPr>
      <w:r>
        <w:rPr>
          <w:b/>
          <w:bCs/>
        </w:rPr>
        <w:t xml:space="preserve">Koordynator przedmiotu: </w:t>
      </w:r>
    </w:p>
    <w:p>
      <w:pPr>
        <w:spacing w:before="20" w:after="190"/>
      </w:pPr>
      <w:r>
        <w:rPr/>
        <w:t xml:space="preserve">dr / Wiesław Koźlak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IIWW02/1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ekologiczną i etyczną w produkcji przemysłowej dla realizacji idei ekorozwoju. Celem nauczania przedmiotu jest wskazanie na problem produkcji przemysłowej w kontekście polityki ekologicznej kraju i UE.</w:t>
      </w:r>
    </w:p>
    <w:p>
      <w:pPr>
        <w:keepNext w:val="1"/>
        <w:spacing w:after="10"/>
      </w:pPr>
      <w:r>
        <w:rPr>
          <w:b/>
          <w:bCs/>
        </w:rPr>
        <w:t xml:space="preserve">Treści kształcenia: </w:t>
      </w:r>
    </w:p>
    <w:p>
      <w:pPr>
        <w:spacing w:before="20" w:after="190"/>
      </w:pPr>
      <w:r>
        <w:rPr/>
        <w:t xml:space="preserve">W - Zasada zrównoważonego rozwoju. Zasady i cele polityki ekologicznej ze szczególnym uwzględnieniem wskaźnika społeczno-ekonomicznego. Pojęcie bezpieczeństwa ekologicznego. Ekologizacja polityk sektorowych przemyśle: stosowanie dobrych praktyk gospodarowania dla kojarzenia efektów gospodarczych z efektami ekologicznymi, BAT. Racjonalizacja użytkowania wody, zasobów naturalnych, zmniejszenie materiałochłonności i odpadowości produkcji, zmniejszenie energochłonności gospodarki i wzrost wykorzystania energii ze źródeł odnawialnych. Gospodarowanie odpadami w krótko-, średnio- i długookresowym horyzoncie czasowym. Narzędzia i instrumenty polityki ekologicznej dostosowane do wymogów UE. Mierniki skuteczności polityki ekologicznej. Normy techniczne i przepisy prawne w zakresie ochrony środowiska oraz bezpieczeństwa ekologicznego. Etyczne aspekty ochrony środowiska w produkcji przemysłowej.</w:t>
      </w:r>
    </w:p>
    <w:p>
      <w:pPr>
        <w:keepNext w:val="1"/>
        <w:spacing w:after="10"/>
      </w:pPr>
      <w:r>
        <w:rPr>
          <w:b/>
          <w:bCs/>
        </w:rPr>
        <w:t xml:space="preserve">Metody oceny: </w:t>
      </w:r>
    </w:p>
    <w:p>
      <w:pPr>
        <w:spacing w:before="20" w:after="190"/>
      </w:pPr>
      <w:r>
        <w:rPr/>
        <w:t xml:space="preserve">Warunkiem zaliczenia przedmiotu jest końcowe kolokwium pisemne z całości materiału.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I., Landyn D., Przekwas M., Energetyka a ochrona środowiska, WNT, Warszawa, 1993.
2. Siemiński M., Fizyka zagrożeń środowiska, Wyd. Naukowe PWN, 1994.
3. Wiatr I., Inżynieria ekologiczna, Wyd. Polskie Tow. Ekologiczne, Warszawa 1995.
4. Dobrzyński G., Dobrzyńska B., Kiełczewski D., Ochrona środowiska przyrodniczego, Wyd. Ekonomia 
i Środowisko, Białystok 1997.
5. Wiąckowski S., Wiąckowska J., Globalne zagrożenia środowiska, Katedra Ekologii i Ochrony Środowiska, WSP, Kielce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2026-05-29T19:40:00+02:00</dcterms:created>
  <dcterms:modified xsi:type="dcterms:W3CDTF">2026-05-29T19:40:00+02:00</dcterms:modified>
</cp:coreProperties>
</file>

<file path=docProps/custom.xml><?xml version="1.0" encoding="utf-8"?>
<Properties xmlns="http://schemas.openxmlformats.org/officeDocument/2006/custom-properties" xmlns:vt="http://schemas.openxmlformats.org/officeDocument/2006/docPropsVTypes"/>
</file>