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CS1A_10_01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- 15, przygotowanie do egzaminu - 30, razem - 75; Ćwiczenia: liczba godzin według planu studiów - 15,przygotowanie do zajęć-15, przygotowanie do kolokwium - 20, razem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elektrochemii, statyki i kinetyki reakcji chemicznych. Student nabywa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 </w:t>
      </w:r>
    </w:p>
    <w:p>
      <w:pPr>
        <w:keepNext w:val="1"/>
        <w:spacing w:after="10"/>
      </w:pPr>
      <w:r>
        <w:rPr>
          <w:b/>
          <w:bCs/>
        </w:rPr>
        <w:t xml:space="preserve">Treści kształcenia: </w:t>
      </w:r>
    </w:p>
    <w:p>
      <w:pPr>
        <w:spacing w:before="20" w:after="190"/>
      </w:pPr>
      <w:r>
        <w:rPr/>
        <w:t xml:space="preserve">Wykłady: Równanie stanu gazu doskonałego. Gazy rzeczywiste (wirialne równanie stanu, równanie van der Waalsa), współczynnik ściśliwości (kompresji), zasada stanów odpowiadających sobie. Termodynamika: funkcje termodynamiczne i wiążące je zależności. Pojemność cieplna. Zasady termodynamiki. Termochemia. Standardowe funkcje termodynamiczne reakcji, tworzenia. Prawo Kirchoffa, Hessa.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i reakcji. Elektrochemia. Termodynamiczny opis roztworów elektrolitów mocnych i słabych. 
Ćwiczenia: Obliczanie zmian funkcji termodynamicznych, pracy i efektu cieplnego przemian gazów doskonałych i rzeczywistych. Obliczanie efektów cieplnych przemian czystych substancji (skondensowanych i gazowych). Obliczanie standardowych funkcji termodynamicznych reakcji chemicznych w dowolnej temperaturze. Obliczanie temperatury i ciśnienia przemian fazowych substancji czystych, zależność entalpii parowania od temperatury. Obliczanie składu równowagowego reakcji z udziałem reagentów gazowych oraz faz skondensowanych. Określanie kierunku zachodzenia reakcji. Wyznaczanie rzędu oraz stałej szybkości reakcji. </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 Ocena zintegrowana - średnia ocen z egzaminu pisemnego oraz ćwiczeń audytoryjnych.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OP PW, 2004 
2.	Ufnalski W. Równowagi chemiczne: algorytmy obliczeń, interpretacja i symulacje komputerowe. OW PW, 2010.
3.	Ufnalski W. Równowagi i diagramy fazowe: algorytmy obliczeń, interpretacje i symulacje komputerowe, OW PW, 2008
4.	Ufnalski W.Równowagi jonowe: algorytmy, obliczenia i symulacje komputerowe. WNT, 2004.
5.	Buchowski H., Ufnalski W. Fizykochemia gazów i cieczy. WNT, 1998.
6.	Buchowski H., Ufnalski W. Podstawy termodynamiki. WNT, 1998.
7.	Ufnalski W. Elementy elektrochemii. OW PW, 1996.
8.	Buchowski H., Ufnalski W. Roztwory. WNT, 1995.
9.	Buchowski H., Ufnalski W. Gazy, ciecze, płyny. WNT, 1994.
10.	Atkins P.W., Chemia fizyczna, PWN, 2012.
11.	Atkins P.W., Podstawy chemii fizycznej, PWN, 2009.
12.	Atkins P.W., Chemia fizyczna: zbiór zadań z rozwiązaniami, PWN 2009.
13.	Schwetlick K. Kinetyczne metody badania mechanizmów reakcji. PWN, 1975.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podstawową wiedzę w zakresie chemii fizycznej. Potrafi używać ze zrozumieniem wzorów w obliczeniach fizykochemicznych a niektóre z nich wyprowadzić. Ma utrwalone umiejętności matematyczne niezbędne w obliczeniach.</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ogólną z zakresu termodynamiki do określania możliwości przebiegu reakcji chemicznych na podstawie parametrów termodynamicznych.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obliczeniowe przewidywania efektów cieplnych reakcji chemicznych, przemian fazowych i innych zmian stanu materii. Zna obliczeniowy sposób przewidywania samorzutnego kierunku przemian. Potrafi ze zrozumieniem posługiwać się równaniami kinetyki chemicznej.</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potrzebne do obliczeń fizykochemicznych; potrafi integrować uzyskane  informacje, dokonywać ich interpretacji, a także wyciągać wnioski. </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wyniki w formie liczbowej i graficznej. Potrafi znajdować analityczny opis badanej korelacji.</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w duecie opracowując zadanie na ćwiczeniach.  </w:t>
      </w:r>
    </w:p>
    <w:p>
      <w:pPr>
        <w:spacing w:before="60"/>
      </w:pPr>
      <w:r>
        <w:rPr/>
        <w:t xml:space="preserve">Weryfikacja: </w:t>
      </w:r>
    </w:p>
    <w:p>
      <w:pPr>
        <w:spacing w:before="20" w:after="190"/>
      </w:pPr>
      <w:r>
        <w:rPr/>
        <w:t xml:space="preserve">2 kolokwia, Dyskusja.</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2026-02-09T20:00:47+01:00</dcterms:created>
  <dcterms:modified xsi:type="dcterms:W3CDTF">2026-02-09T20:00:47+01:00</dcterms:modified>
</cp:coreProperties>
</file>

<file path=docProps/custom.xml><?xml version="1.0" encoding="utf-8"?>
<Properties xmlns="http://schemas.openxmlformats.org/officeDocument/2006/custom-properties" xmlns:vt="http://schemas.openxmlformats.org/officeDocument/2006/docPropsVTypes"/>
</file>