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- 150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keepNext w:val="1"/>
        <w:spacing w:after="10"/>
      </w:pPr>
      <w:r>
        <w:rPr>
          <w:b/>
          <w:bCs/>
        </w:rPr>
        <w:t xml:space="preserve">Efekt K03_01: </w:t>
      </w:r>
    </w:p>
    <w:p>
      <w:pPr/>
      <w:r>
        <w:rPr/>
        <w:t xml:space="preserve">Potrafi pracować indywidualnie i w zespole podczas prowadzenia zadań badawczych.</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interpertacji i weryfikacji  danych i wykrzystywać je w praktyce.</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plynów. Potrafi obliczać ciśnienia i parcia. Potrafi projektować układy rurociągów.</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2026-01-12T07:20:21+01:00</dcterms:created>
  <dcterms:modified xsi:type="dcterms:W3CDTF">2026-01-12T07:20:21+01:00</dcterms:modified>
</cp:coreProperties>
</file>

<file path=docProps/custom.xml><?xml version="1.0" encoding="utf-8"?>
<Properties xmlns="http://schemas.openxmlformats.org/officeDocument/2006/custom-properties" xmlns:vt="http://schemas.openxmlformats.org/officeDocument/2006/docPropsVTypes"/>
</file>