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i certyfikacja energetyczna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IS1A_34/01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
Projekty: liczba godzin według planu studiów - 15, przygotowanie do zajęć - 5, zapoznanie ze wskazaną literaturą - 10, opracowanie prac projektowych - 20, razem - 50; 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
Razem - 30 h = 1,2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 h, przygotowanie do zajęć - 5 h, zapoznanie ze wskazaną literaturą - 10 h, opracowanie prac projektowych- 20 h; 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Ogrzewnictwo i ciepłownictwo, Wentylacja i klimatyzacja, Instalacje sanitarne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metodyką obliczeń charakterystyki energetycznej budynku wg obowiązujących aktów prawnych oraz nabycie przez studenta podstawowych umiejętności w zakresie oceny efektywności energetycznej budynków.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prawne w zakresie efektywności energetycznej oraz certyfikacji energetycznej budynków;
W2 - Zawartość i forma świadectw energetycznych;
W3 - Metodologia obliczeń charakterystyki energetycznej wg obowiązujących aktów prawnych.
P1 - Obliczanie rocznego zapotrzebowania na energię dla ogrzewania i wentylacji;
P2 - Obliczanie rocznego zapotrzebowania na energię dla chłodzenia;
P3 - Obliczanie rocznego zapotrzebowania na energię na potrzeby przygotowania ciepłej wody użytkowej;
P4 - Obliczanie rocznego zapotrzebowania na energię na potrzeby oświetlenia wbudowanego;
P5 - Obliczanie rocznego zapotrzebowania na energię użyteczną, końcową i pierwotną dla przykładowego budynku;
P6 - Sprawdzenie wymagań dla budynku zgodnie z aktualnie obowiązującymi warunkami technicznymi.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części wykładowej oraz części praktycznej. Ocena końcowa ustalana jest jako średnia ocen z poszczególnych form zajęć.
Zaliczenie części wykładowej odbędzie się na podstawie sprawdzianu przeprowadzonego na przedostatnich zajęciach w semestrze. Przewiduje się termin poprawkowy na ostatnich zajęciach w semestrze. Warunkiem zaliczenia części wykładowej jest uzyskanie pozytywnej oceny. Przy zaliczeniu sprawdzianu z części wykładowej stosowana będzie następująca skala ocen przyporządkowana określonej procentowo ilości wiedzy:  5,0 – 91÷100%, 4,5 – 81÷90%, 4,0 – 71÷80%, 3,5 – 61÷70%, 3,0 – 51÷60%, 2,0 – 0÷50%.
Zaliczenie części projektowej odbywa się na podstawie oceny zadania projektowego. 
Warunkiem zaliczenia przedmiotu jest uzyskanie pozytywnych ocen z części wykładowej oraz części praktycznej. Ocena końcowa ustalana jest jako średnia ocen z poszczególnych form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Dyrektywa Parlamentu Europejskiego i Rady Europy z dn. 16 grudnia 2002 r. dotycząca jakości energetycznej budynków
2. Rozporządzenie Ministra Infrastruktury z dn. 6 listopada 2008 r. w sprawie metodologii obliczania charakterystyki energetycznej budynku i lokalu mieszkalnego lub części budynku stanowiącej samodzielną całość techniczno-użytkową oraz sposobu sporządzania i wzorów świadectw ich charakterystyki energetycznej (Dz. U. 2008 Nr 201 poz. 1240)
3. Rozporządzenie Ministra Infrastruktury z dn. 12 kwietnia 2002 r. w sprawie warunków technicznych, jakim powinny odpowiadać budynki i ich usytuowanie (Dz. U. 2002 Nr 75, poz. 690)
4. Rozporządzenie Ministra Infrastruktury z dn. 6 listopada 2008 r. zmieniające rozporządzenie w sprawie warunków technicznych, jakim powinny odpowiadać budynki i ich usytuowanie (Dz. U. 2008 Nr 201, poz. 1238)
5. Rozporządzenie Ministra Infrastruktury z dn. 6 listopada 2008 r. zmieniające rozporządzenie w sprawie szczegółowego zakresu i formy projektu budowlanego (Dz. U. 2008 Nr 201 poz. 1239)
6. PN-EN ISO 13790:2008. Właściwości energetyczne budynków – obliczanie zużycia energii na ogrzewanie i chłodzenie przestrzeni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w zakresie oceny i certyfikacji energetycznej bydynków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U13_03: </w:t>
      </w:r>
    </w:p>
    <w:p>
      <w:pPr/>
      <w:r>
        <w:rPr/>
        <w:t xml:space="preserve">Potrafi dokonać krytycznej analizy systemów ogrzewczo-wentylacyjnych, klimatyzacji i ciepłej wody użytkowej oraz ocenić istniejące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pojektowe (P1-P6)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i potrzebę poznawania nowych technologii w zakresie ochrony cieplnej. Rozumie potrzebę i zna możliwości dokształcania się w zakresie sporządzania świadectw charakterystyki energetycznej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znaczenie i potrzebę zdobycia uprawnień zawodowych w zakresie sporządzania świadectw charakterystyki energetycznej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Rozumie potrzebę promowania budownictwa efektywnego energetycznie i zwiększanie świadomości społecznej w zakresie możliwości uzyskania oszczędności energii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2026-09-12T09:54:18+02:00</dcterms:created>
  <dcterms:modified xsi:type="dcterms:W3CDTF">2026-09-12T09:54:18+02:00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