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i certyfikacja energetyczna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Grabarczyk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- 25;
Projekty: liczba godzin według planu studiów - 10, przygotowanie do zajęć - 5, zapoznanie ze wskazaną literaturą - 15, opracowanie prac projektowych - 20, razem - 50; 
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Projekty - 10 h; 
Razem - 20 h = 0,8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przygotowanie do zajęć - 5 h, zapoznanie ze wskazaną literaturą - 15 h, opracowanie prac projektowych - 20 h; 
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budowli, Ogrzewnictwo  i ciepłownictwo, Wentylacja i klimatyzacja, Instalacje sanitarne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metodyką obliczeń charakterystyki energetycznej budynku wg obowiązujących aktów prawnych oraz nabycie przez studenta podstawowych umiejętności w zakresie oceny efektywności energetycznej budynków.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prawne w zakresie efektywności energetycznej oraz certyfikacji energetycznej budynków;
W2 - Zawartość i forma świadectw energetycznych;
W3 - Metodologia obliczeń charakterystyki energetycznej wg obowiązujących aktów prawnych.
P1 - Obliczanie rocznego zapotrzebowania na energię dla ogrzewania i wentylacji;
P2 - Obliczanie rocznego zapotrzebowania na energię dla chłodzenia;
P3 - Obliczanie rocznego zapotrzebowania na energię na potrzeby przygotowania ciepłej wody użytkowej;
P4 - Obliczanie rocznego zapotrzebowania na energię na potrzeby oświetlenia wbudowanego;
P5 - Obliczanie rocznego zapotrzebowania na energię użyteczną, końcową i pierwotną dla przykładowego budynku;
P6 - Sprawdzenie wymagań dla budynku zgodnie z aktualnie obowiązującymi warunkami technicznymi.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części wykładowej oraz części praktycznej. Ocena końcowa ustalana jest jako średnia ocen z poszczególnych form zajęć.
Zaliczenie części wykładowej odbędzie się na podstawie sprawdzianu przeprowadzonego na przedostatnich zajęciach w semestrze. Przewiduje się termin poprawkowy na ostatnich zajęciach w semestrze. Warunkiem zaliczenia części wykładowej jest uzyskanie pozytywnej oceny. Przy zaliczeniu sprawdzianu z części wykładowej stosowana będzie następująca skala ocen przyporządkowana określonej procentowo ilości wiedzy:  5,0 – 91÷100%, 4,5 – 81÷90%, 4,0 – 71÷80%, 3,5 – 61÷70%, 3,0 – 51÷60%, 2,0 – 0÷50%.
Zaliczenie części projektowej odbywa się na podstawie oceny zadania projektowego. 
Warunkiem zaliczenia przedmiotu jest uzyskanie pozytywnych ocen z części wykładowej oraz części praktycznej. Ocena końcowa ustalana jest jako średnia ocen z poszczególnych form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Dyrektywa Parlamentu Europejskiego i Rady Europy z dn. 16 grudnia 2002 r. dotycząca jakości energetycznej budynków
2. Rozporządzenie Ministra Infrastruktury z dn. 6 listopada 2008 r. w sprawie metodologii obliczania charakterystyki energetycznej budynku i lokalu mieszkalnego lub części budynku stanowiącej samodzielną całość techniczno-użytkową oraz sposobu sporządzania i wzorów świadectw ich charakterystyki energetycznej (Dz. U. 2008 Nr 201 poz. 1240)
3. Rozporządzenie Ministra Infrastruktury z dn. 12 kwietnia 2002 r. w sprawie warunków technicznych, jakim powinny odpowiadać budynki i ich usytuowanie (Dz. U. 2002 Nr 75, poz. 690)
4. Rozporządzenie Ministra Infrastruktury z dn. 6 listopada 2008 r. zmieniające rozporządzenie w sprawie warunków technicznych, jakim powinny odpowiadać budynki i ich usytuowanie (Dz. U. 2008 Nr 201, poz. 1238)
5. Rozporządzenie Ministra Infrastruktury z dn. 6 listopada 2008 r. zmieniające rozporządzenie w sprawie szczegółowego zakresu i formy projektu budowlanego (Dz. U. 2008 Nr 201 poz. 1239)
6. PN-EN ISO 13790:2008. Właściwości energetyczne budynków – obliczanie zużycia energii na ogrzewanie i chłodzenie przestrzeni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 wiedzę w zakresie oceny i certyfikacji energetycznej bydynków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U13_03: </w:t>
      </w:r>
    </w:p>
    <w:p>
      <w:pPr/>
      <w:r>
        <w:rPr/>
        <w:t xml:space="preserve">Potrafi dokonać krytycznej analizy systemów ogrzewczo-wentylacyjnych, klimatyzacji i ciepłej wody użytkowej oraz ocenić istniejące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pojektowe (P1-P6)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i potrzebę poznawania nowych technologii w zakresie ochrony cieplnej. Rozumie potrzebę i zna możliwości dokształcania się w zakresie sporządzania świadectw charakterystyki energetycznej budynków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znaczenie i potrzebę zdobycia uprawnień zawodowych w zakresie sporządzania świadectw charakterystyki energetycznej budynków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promowania budownictwa efektywnego energetycznie i zwiększanie świadomości społecznej w zakresie możliwości uzyskania oszczędności energii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2026-10-01T19:08:01+02:00</dcterms:created>
  <dcterms:modified xsi:type="dcterms:W3CDTF">2026-10-01T19:08:01+02:00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