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umiejętności podstawowe (A1)</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lektoratu jest przypomnienie i opanowanie podstawowych struktur gramatycznych i leksykalnych, rozumienia ze słuchu i rozumienia tekstu na poziomie podstawowym. Pierwsze 40 godzin nauki (semestr II, III) to nabywanie pasywnej umiejętności językowej umożliwiającej rozpoznawanie prostych tekstów z życia codziennego, jak również w minimalnym zakresie umożliwiającej prowadzenie prostych konwersacji (udzielanie odpowiedzi na postawione pytania). W semestrze IV i V  wprowadza się elementy fachowego języka angielskiego (otoczenie w pracy, stanowisko, narzędzia, procesy), a także materiały prasowe i z internetu.</w:t>
      </w:r>
    </w:p>
    <w:p>
      <w:pPr>
        <w:keepNext w:val="1"/>
        <w:spacing w:after="10"/>
      </w:pPr>
      <w:r>
        <w:rPr>
          <w:b/>
          <w:bCs/>
        </w:rPr>
        <w:t xml:space="preserve">Treści kształcenia: </w:t>
      </w:r>
    </w:p>
    <w:p>
      <w:pPr>
        <w:spacing w:before="20" w:after="190"/>
      </w:pPr>
      <w:r>
        <w:rPr/>
        <w:t xml:space="preserve">Semestr II
GRAMATYKA
Powtórzenie czasów gramatycznych; Pytania szczegółowe; Czasy teraźniejsze: Simple i Continuous – tworzenie, zastosowanie i porównanie; Have/have got; Czasy przeszłe: Simple  i Continuous – tworzenie, zastosowanie i porównanie; Określniki ilościowe; Przedimki; Liczba mnoga; czasownik + bezokolicznik; czasownik + -ing; 
Porównanie going to z will
SŁOWNICTWO/TEMATYKA
Zwroty grzecznościowe; Słownictwo używane w listach; Nazwy zawodów; Spójniki but, however; Zwroty codziennego użytku; Czasowniki wyrażające odczucia; Dom i jego wyposażenie; Określniki czasu przeszłego; Tworzenie kolokacji wyrazowych; Spójniki while, during, for; Żywność i napoje; Słownictwo związane z zakupami; Przymiotniki określające odczucia; Kolokacje wyrazowe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Kontroli obecności oraz usprawiedliwienia nieobecności dokonuje lektor prowadzący zajęcia w danej grupie. Student jest zobowiązany przynieść usprawiedliwienie nieobecności w ciągu dwóch kolejnych zjazdów; po tym czasie usprawiedliwienie nie będzie uwzględniane.
3.     Student ma obowiązek posiadać na zajęciach swój podręcznik i inne materiały wskazane przez wykładowcę.
4.     Aby uzyskać zaliczenie semestru, student musi wykazać się opanowaniem w dostatecznym stopniu materiału nauczania zgodnego ze standardowym programem ustalonym dla danego języka i poziomu. Stopień opanowania materiału oceniany jest na podstawie: wypowiedzi ustnych i przygotowanych prezentacji, krótkich sprawdzianów pisemnych z poszczególnych partii materiału, pisemnych prac kontrolnych (co najmniej jednej w semestrze), prac domowych (i innych prac dodatkowych zleconych przez wykładowcę). 
5.     Metody dydaktyczne: powtarzanie i zapamiętywanie słów, wyrażeń, wzorów zdaniowych; ćwiczenie wymowy wyrazów i grup wyrazowych; intonacja, wzory intonacyjne zdań; czytanie, praca z tekstem czytanym; rozumienie ze słuchu, praca z tekstem słuchanym; odpowiedzi na pytania, krótkie wypowiedzi sterowane; tłumaczenie na polski i na angielski; rozwiązywanie ćwiczeń leksykalno-gramatycznych; utrwalanie zagadnień gramatycznych.
6.     Wpis oceny uzyskuje się na ostatnim zajęciu w semestrze (niezbędny jest indeks i karta); w przypadku niespełnienia warunków uzyskania oceny w tym terminie, student ma prawo ubiegać się o uzyskanie zaliczenia w sesji egzaminacyjnej. 
7.     W przypadku niezaliczenia przedmiotu w wyznaczonych terminach student otrzymuje ocenę 2.0 i nie nalicza się punktów ECTS. Dalsze decyzje podejmuje Dziekan.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Lambert, V. and E. Murray. Everyday Technical English. Longman. Harlow 2003
3. Philips, J (ed.). Oxford Wordpower Dictionary. Oxford University Press. Oxford 1998
4. Linde-Usiekniewicz, J. (ed.). Wielki słownik angielsko – polski  i polsko –angielski. PWN/Oxford.Warszawa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uczony w bloku, dla studentów różnych kierunków; kontynuacja nauki języka na poziomie podstawowym.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lub raport, uwzględniający wskazane zagadnienia lub najważniejsze informacje.	</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2026-04-11T16:48:05+02:00</dcterms:created>
  <dcterms:modified xsi:type="dcterms:W3CDTF">2026-04-11T16:48:05+02:00</dcterms:modified>
</cp:coreProperties>
</file>

<file path=docProps/custom.xml><?xml version="1.0" encoding="utf-8"?>
<Properties xmlns="http://schemas.openxmlformats.org/officeDocument/2006/custom-properties" xmlns:vt="http://schemas.openxmlformats.org/officeDocument/2006/docPropsVTypes"/>
</file>