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procesów rafineryjnych i petrochemicznych
</w:t>
      </w:r>
    </w:p>
    <w:p>
      <w:pPr>
        <w:keepNext w:val="1"/>
        <w:spacing w:after="10"/>
      </w:pPr>
      <w:r>
        <w:rPr>
          <w:b/>
          <w:bCs/>
        </w:rPr>
        <w:t xml:space="preserve">Koordynator przedmiotu: </w:t>
      </w:r>
    </w:p>
    <w:p>
      <w:pPr>
        <w:spacing w:before="20" w:after="190"/>
      </w:pPr>
      <w:r>
        <w:rPr/>
        <w:t xml:space="preserve">dr inż. / Marcin Przedlacki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ZIICS03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procesów rafineryjnych, Technologia procesów petrochemicznych, Angielska terminologia techniczna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nowoczesnymi technologiami przemysłu rafineryjnego i petrochemicznego z uwzględnieniem takich aspektów, jak: niskie koszty inwestycyjne, oszczędność surowców i energii oraz ekologia.Celem nauczania przedmiotu jest przekazanie umiejętności doboru nowoczesnych technologii z uwzględnieniem obecnych i przyszłych wymagań, a także potrzeb rynku produktów naftowych.</w:t>
      </w:r>
    </w:p>
    <w:p>
      <w:pPr>
        <w:keepNext w:val="1"/>
        <w:spacing w:after="10"/>
      </w:pPr>
      <w:r>
        <w:rPr>
          <w:b/>
          <w:bCs/>
        </w:rPr>
        <w:t xml:space="preserve">Treści kształcenia: </w:t>
      </w:r>
    </w:p>
    <w:p>
      <w:pPr>
        <w:spacing w:before="20" w:after="190"/>
      </w:pPr>
      <w:r>
        <w:rPr/>
        <w:t xml:space="preserve">W - Ogólne prognozy zmian w technologii rafineryjnej początku XXI wieku. Zastosowanie procesów membranowych w rafinerii. Postępy w technologii alkilowania frakcji C3 - C5 lekkimi olefinami w obecności HF lub kwasu siarkowego. Nowoczesne metody produkcji wodoru w rafinerii. Biotechnologiczne procesy odsiarczania paliw płynnych i gazów. Produkcja paliw płynnych z biomasy. Postępy w technologii izomeryzacji lekkich frakcji benzynowych. Nowoczesne procesy wydzielania i rozdzielania węglowodorów aromatycznych. Procesy wodorowe w produkcji paliw silnikowych i olejów smarowych. Nowoczesne procesy przeróbki gudronu. Ć-Tematyka zagadnień technologicznych opracowywanych przez studentów jest corocznie aktualizowana z uwzględnieniem najnowszych trendów i osiągnięć technologicznych.</w:t>
      </w:r>
    </w:p>
    <w:p>
      <w:pPr>
        <w:keepNext w:val="1"/>
        <w:spacing w:after="10"/>
      </w:pPr>
      <w:r>
        <w:rPr>
          <w:b/>
          <w:bCs/>
        </w:rPr>
        <w:t xml:space="preserve">Metody oceny: </w:t>
      </w:r>
    </w:p>
    <w:p>
      <w:pPr>
        <w:spacing w:before="20" w:after="190"/>
      </w:pPr>
      <w:r>
        <w:rPr/>
        <w:t xml:space="preserve">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 egzamin można uzyskać maksimum 30 pkt (przy czym do zaliczenia egzaminu wymagane jest uzyskanie minimum 15 pkt). Zaliczenie ćwiczeń audytoryjnych następuje pod warunkiem obecności na ćwiczeniach i przedstawienia wyników pracy w postaci prezentacji. Za ćwiczenia audytoryjne można otrzymać maksimum 10 punktów.Łącznie w ramach przedmiotu można uzyskać maksimum 40 pkt. Przeliczenie sumy uzyskanych punktów na ocenę końcową odbywa się w następujący sposób: &lt; 20 pkt - 2,0 (niedostateczny), 20 pkt - 24 pkt - 3,0 (dostateczny), 25 pkt - 29 pkt - 3,5 (dość dobry), 30 pkt - 33 pkt - 4,0 (dobry), 34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 Tom 1, WNT, Warszawa 2008.
2. Leprince P., Petroleum Refining, Volume 3, Conversion Processes, Technip, Paris 2001.
3. Meyers R. A., Handbook of Petrochemicals Production Processes, McGraw-Hill Professional Publishing, New York 2004.
4. Speight J. G., Ozum B., Petroleum Refining Processes, Marcel Dekker Inc., New York 2002.
5. Parkash S., Refining Processes Handbook, Gulf Professional Publishing, New York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2026-07-28T10:25:19+02:00</dcterms:created>
  <dcterms:modified xsi:type="dcterms:W3CDTF">2026-07-28T10:25:19+02:00</dcterms:modified>
</cp:coreProperties>
</file>

<file path=docProps/custom.xml><?xml version="1.0" encoding="utf-8"?>
<Properties xmlns="http://schemas.openxmlformats.org/officeDocument/2006/custom-properties" xmlns:vt="http://schemas.openxmlformats.org/officeDocument/2006/docPropsVTypes"/>
</file>