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keepNext w:val="1"/>
        <w:spacing w:after="10"/>
      </w:pPr>
      <w:r>
        <w:rPr>
          <w:b/>
          <w:bCs/>
        </w:rPr>
        <w:t xml:space="preserve">Nazwa przedmiotu: </w:t>
      </w:r>
    </w:p>
    <w:p>
      <w:pPr>
        <w:spacing w:before="20" w:after="190"/>
      </w:pPr>
      <w:r>
        <w:rPr/>
        <w:t xml:space="preserve">Hydraulika i Hydrologia II</w:t>
      </w:r>
    </w:p>
    <w:p>
      <w:pPr>
        <w:keepNext w:val="1"/>
        <w:spacing w:after="10"/>
      </w:pPr>
      <w:r>
        <w:rPr>
          <w:b/>
          <w:bCs/>
        </w:rPr>
        <w:t xml:space="preserve">Koordynator przedmiotu: </w:t>
      </w:r>
    </w:p>
    <w:p>
      <w:pPr>
        <w:spacing w:before="20" w:after="190"/>
      </w:pPr>
      <w:r>
        <w:rPr/>
        <w:t xml:space="preserve">dr hab. inż. / Wojciech Feluch / profesor nadzwyczajny</w:t>
      </w:r>
    </w:p>
    <w:p>
      <w:pPr>
        <w:keepNext w:val="1"/>
        <w:spacing w:after="10"/>
      </w:pPr>
      <w:r>
        <w:rPr>
          <w:b/>
          <w:bCs/>
        </w:rPr>
        <w:t xml:space="preserve">Status przedmiotu: </w:t>
      </w:r>
    </w:p>
    <w:p>
      <w:pPr>
        <w:spacing w:before="20" w:after="190"/>
      </w:pPr>
      <w:r>
        <w:rPr/>
        <w:t xml:space="preserve">Fakultatywny ograniczonego wyboru</w:t>
      </w:r>
    </w:p>
    <w:p>
      <w:pPr>
        <w:keepNext w:val="1"/>
        <w:spacing w:after="10"/>
      </w:pPr>
      <w:r>
        <w:rPr>
          <w:b/>
          <w:bCs/>
        </w:rPr>
        <w:t xml:space="preserve">Poziom kształcenia: </w:t>
      </w:r>
    </w:p>
    <w:p>
      <w:pPr>
        <w:spacing w:before="20" w:after="190"/>
      </w:pPr>
      <w:r>
        <w:rPr/>
        <w:t xml:space="preserve">Studia II stopnia</w:t>
      </w:r>
    </w:p>
    <w:p>
      <w:pPr>
        <w:keepNext w:val="1"/>
        <w:spacing w:after="10"/>
      </w:pPr>
      <w:r>
        <w:rPr>
          <w:b/>
          <w:bCs/>
        </w:rPr>
        <w:t xml:space="preserve">Program: </w:t>
      </w:r>
    </w:p>
    <w:p>
      <w:pPr>
        <w:spacing w:before="20" w:after="190"/>
      </w:pPr>
      <w:r>
        <w:rPr/>
        <w:t xml:space="preserve">Budownictwo</w:t>
      </w:r>
    </w:p>
    <w:p>
      <w:pPr>
        <w:keepNext w:val="1"/>
        <w:spacing w:after="10"/>
      </w:pPr>
      <w:r>
        <w:rPr>
          <w:b/>
          <w:bCs/>
        </w:rPr>
        <w:t xml:space="preserve">Grupa przedmiotów: </w:t>
      </w:r>
    </w:p>
    <w:p>
      <w:pPr>
        <w:spacing w:before="20" w:after="190"/>
      </w:pPr>
      <w:r>
        <w:rPr/>
        <w:t xml:space="preserve">Obieralne</w:t>
      </w:r>
    </w:p>
    <w:p>
      <w:pPr>
        <w:keepNext w:val="1"/>
        <w:spacing w:after="10"/>
      </w:pPr>
      <w:r>
        <w:rPr>
          <w:b/>
          <w:bCs/>
        </w:rPr>
        <w:t xml:space="preserve">Kod przedmiotu: </w:t>
      </w:r>
    </w:p>
    <w:p>
      <w:pPr>
        <w:spacing w:before="20" w:after="190"/>
      </w:pPr>
      <w:r>
        <w:rPr/>
        <w:t xml:space="preserve">ZIIBK01/1</w:t>
      </w:r>
    </w:p>
    <w:p>
      <w:pPr>
        <w:keepNext w:val="1"/>
        <w:spacing w:after="10"/>
      </w:pPr>
      <w:r>
        <w:rPr>
          <w:b/>
          <w:bCs/>
        </w:rPr>
        <w:t xml:space="preserve">Semestr nominalny: </w:t>
      </w:r>
    </w:p>
    <w:p>
      <w:pPr>
        <w:spacing w:before="20" w:after="190"/>
      </w:pPr>
      <w:r>
        <w:rPr/>
        <w:t xml:space="preserve">1 / rok ak. 2011/2012</w:t>
      </w:r>
    </w:p>
    <w:p>
      <w:pPr>
        <w:keepNext w:val="1"/>
        <w:spacing w:after="10"/>
      </w:pPr>
      <w:r>
        <w:rPr>
          <w:b/>
          <w:bCs/>
        </w:rPr>
        <w:t xml:space="preserve">Liczba punktów ECTS: </w:t>
      </w:r>
    </w:p>
    <w:p>
      <w:pPr>
        <w:spacing w:before="20" w:after="190"/>
      </w:pPr>
      <w:r>
        <w:rPr/>
        <w:t xml:space="preserve">3</w:t>
      </w:r>
    </w:p>
    <w:p>
      <w:pPr>
        <w:keepNext w:val="1"/>
        <w:spacing w:after="10"/>
      </w:pPr>
      <w:r>
        <w:rPr>
          <w:b/>
          <w:bCs/>
        </w:rPr>
        <w:t xml:space="preserve">Liczba godzin pracy studenta związanych z osiągnięciem efektów uczenia się: </w:t>
      </w:r>
    </w:p>
    <w:p>
      <w:pPr>
        <w:spacing w:before="20" w:after="190"/>
      </w:pP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Liczba punktów ECTS na zajęciach wymagających bezpośredniego udziału nauczycieli akademickich: </w:t>
      </w:r>
    </w:p>
    <w:p>
      <w:pPr>
        <w:spacing w:before="20" w:after="190"/>
      </w:pP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Język prowadzenia zajęć: </w:t>
      </w:r>
    </w:p>
    <w:p>
      <w:pPr>
        <w:spacing w:before="20" w:after="190"/>
      </w:pPr>
      <w:r>
        <w:rPr/>
        <w:t xml:space="preserve">polski</w:t>
      </w:r>
    </w:p>
    <w:p>
      <w:pPr>
        <w:keepNext w:val="1"/>
        <w:spacing w:after="10"/>
      </w:pPr>
      <w:r>
        <w:rPr>
          <w:b/>
          <w:bCs/>
        </w:rPr>
        <w:t xml:space="preserve">Liczba punktów ECTS, którą student uzyskuje w ramach zajęć o charakterze praktycznym: </w:t>
      </w:r>
    </w:p>
    <w:p>
      <w:pPr>
        <w:spacing w:before="20" w:after="190"/>
      </w:pP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Formy zajęć i ich wymiar w semestrze: </w:t>
      </w:r>
    </w:p>
    <w:tbl>
      <w:tblGrid>
        <w:gridCol w:w="2200" w:type="dxa"/>
        <w:gridCol w:w="2200" w:type="dxa"/>
      </w:tblGrid>
      <w:tblPr>
        <w:tblW w:w="2500" w:type="auto"/>
        <w:tblBorders>
          <w:top w:val="single" w:sz="0" w:color="FFFFFF"/>
          <w:left w:val="single" w:sz="0" w:color="FFFFFF"/>
          <w:right w:val="single" w:sz="0" w:color="FFFFFF"/>
          <w:bottom w:val="single" w:sz="0" w:color="FFFFFF"/>
          <w:insideH w:val="single" w:sz="0" w:color="FFFFFF"/>
          <w:insideV w:val="single" w:sz="0" w:color="FFFFFF"/>
        </w:tblBorders>
      </w:tblP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Wykład: </w:t>
            </w:r>
          </w:p>
        </w:tc>
        <w:tc>
          <w:tcPr>
            <w:tcW w:w="2200" w:type="dxa"/>
          </w:tcPr>
          <w:p>
            <w:pPr/>
            <w:r>
              <w:rPr/>
              <w:t xml:space="preserve">150h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Ćwiczenia: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Laboratorium: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Projekt: </w:t>
            </w:r>
          </w:p>
        </w:tc>
        <w:tc>
          <w:tcPr>
            <w:tcW w:w="2200" w:type="dxa"/>
          </w:tcPr>
          <w:p>
            <w:pPr/>
            <w:r>
              <w:rPr/>
              <w:t xml:space="preserve">150h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Lekcje komputerowe: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</w:tbl>
    <w:p/>
    <w:p>
      <w:pPr>
        <w:keepNext w:val="1"/>
        <w:spacing w:after="10"/>
      </w:pPr>
      <w:r>
        <w:rPr>
          <w:b/>
          <w:bCs/>
        </w:rPr>
        <w:t xml:space="preserve">Wymagania wstępne: </w:t>
      </w:r>
    </w:p>
    <w:p>
      <w:pPr>
        <w:spacing w:before="20" w:after="190"/>
      </w:pPr>
      <w:r>
        <w:rPr/>
        <w:t xml:space="preserve">Matematyka, Hydraulika i hydrologia </w:t>
      </w:r>
    </w:p>
    <w:p>
      <w:pPr>
        <w:keepNext w:val="1"/>
        <w:spacing w:after="10"/>
      </w:pPr>
      <w:r>
        <w:rPr>
          <w:b/>
          <w:bCs/>
        </w:rPr>
        <w:t xml:space="preserve">Limit liczby studentów: </w:t>
      </w:r>
    </w:p>
    <w:p>
      <w:pPr>
        <w:spacing w:before="20" w:after="190"/>
      </w:pP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Cel przedmiotu: </w:t>
      </w:r>
    </w:p>
    <w:p>
      <w:pPr>
        <w:spacing w:before="20" w:after="190"/>
      </w:pPr>
      <w:r>
        <w:rPr/>
        <w:t xml:space="preserve">Celem nauczania przedmiotu jest zrozumienie i umiejętność matematycznego modelowania ruchu wody korytach otwartych oraz wybranych przepływów charakterystycznych dla potrzeb budownictwa hydrotechnicznego.</w:t>
      </w:r>
    </w:p>
    <w:p>
      <w:pPr>
        <w:keepNext w:val="1"/>
        <w:spacing w:after="10"/>
      </w:pPr>
      <w:r>
        <w:rPr>
          <w:b/>
          <w:bCs/>
        </w:rPr>
        <w:t xml:space="preserve">Treści kształcenia: </w:t>
      </w:r>
    </w:p>
    <w:p>
      <w:pPr>
        <w:spacing w:before="20" w:after="190"/>
      </w:pPr>
      <w:r>
        <w:rPr/>
        <w:t xml:space="preserve">W - Krzywa przepływów. Przepływy charakterystyczne prawdopodobne. Powstawanie wezbrania i powodzi: opad efektywny, model opad-odpływ, modele transformacji fali wezbraniowej w korycie otwartym. Rowy i studnie.
P - Część I. Wyznaczanie przepływów prawdopodobnych. Część II. Wyznaczanie fali odpływu ze zlewni niekontrolowanej dla zadanego opadu całkowitego. Część III. Transformacja fali wezbraniowej w korycie otwartym. </w:t>
      </w:r>
    </w:p>
    <w:p>
      <w:pPr>
        <w:keepNext w:val="1"/>
        <w:spacing w:after="10"/>
      </w:pPr>
      <w:r>
        <w:rPr>
          <w:b/>
          <w:bCs/>
        </w:rPr>
        <w:t xml:space="preserve">Metody oceny: </w:t>
      </w:r>
    </w:p>
    <w:p>
      <w:pPr>
        <w:spacing w:before="20" w:after="190"/>
      </w:pPr>
      <w:r>
        <w:rPr/>
        <w:t xml:space="preserve">Warunkiem zaliczenia przedmiotu jest zaliczenie kolokwiów z zakresu wykładów (dwa kolokwia w semestrze) oraz obronienie trzech części ćwiczeń projektowych. W trakcie kolokwium z wykładów można uzyskać max. 13 pkt.: 8 pkt - ocena dostateczna, 10 pkt - ocena dobra, 13 pkt - ocena bardzo dobra. Ocena końcowa jest ustalana jako na podstawie sumy punktów uzyskanych z kolokwiów. W przypadku nie zaliczenia kolokwium istnieje możliwość wyznaczenia terminu poprawkowego w terminie ustalonym z prowadzącym zajęcia</w:t>
      </w:r>
    </w:p>
    <w:p>
      <w:pPr>
        <w:keepNext w:val="1"/>
        <w:spacing w:after="10"/>
      </w:pPr>
      <w:r>
        <w:rPr>
          <w:b/>
          <w:bCs/>
        </w:rPr>
        <w:t xml:space="preserve">Egzamin: </w:t>
      </w:r>
    </w:p>
    <w:p>
      <w:pPr>
        <w:spacing w:before="20" w:after="190"/>
      </w:pP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Literatura: </w:t>
      </w:r>
    </w:p>
    <w:p>
      <w:pPr>
        <w:spacing w:before="20" w:after="190"/>
      </w:pPr>
      <w:r>
        <w:rPr/>
        <w:t xml:space="preserve">1. Kaczmarek Z., Metody statystyczne w hydrologii i meteorologii, Wydawnictwo Komunikacji i Łączności, Warszawa 1970.
2. Ozga-Zielińska M., Brzeziński J., Hydrologia stosowana, PWN, Warszawa 1994.
3. Radlicz-Rüchlowa H., Szuster A., Hydrologia i hydraulika z elementami hydrogeologii, WSiP, Warszawa 1997.
4. Szuster A., Utrysko B., Hydraulika i podstawy hydromechaniki, Wydawnictwo Politechniki Warszawskiej, Warszawa 1992.</w:t>
      </w:r>
    </w:p>
    <w:p>
      <w:pPr>
        <w:keepNext w:val="1"/>
        <w:spacing w:after="10"/>
      </w:pPr>
      <w:r>
        <w:rPr>
          <w:b/>
          <w:bCs/>
        </w:rPr>
        <w:t xml:space="preserve">Witryna www przedmiotu: </w:t>
      </w:r>
    </w:p>
    <w:p>
      <w:pPr>
        <w:spacing w:before="20" w:after="190"/>
      </w:pP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Uwagi: </w:t>
      </w:r>
    </w:p>
    <w:p>
      <w:pPr>
        <w:spacing w:before="20" w:after="190"/>
      </w:pPr>
      <w:r>
        <w:rPr/>
        <w:t xml:space="preserve"/>
      </w:r>
    </w:p>
    <w:p>
      <w:pPr>
        <w:pStyle w:val="Heading2"/>
      </w:pPr>
      <w:bookmarkStart w:id="1" w:name="_Toc1"/>
      <w:r>
        <w:t>Efekty przedmiotowe</w:t>
      </w:r>
      <w:bookmarkEnd w:id="1"/>
    </w:p>
    <w:sectPr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0"/>
        <w:szCs w:val="20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  <w:style w:type="paragraph" w:styleId="Heading2">
    <w:link w:val="Heading2Char"/>
    <w:name w:val="heading 2"/>
    <w:basedOn w:val="Normal"/>
    <w:pPr>
      <w:spacing w:before="40" w:after="190"/>
    </w:pPr>
    <w:rPr>
      <w:sz w:val="34"/>
      <w:szCs w:val="34"/>
      <w:b/>
      <w:bCs/>
    </w:rPr>
  </w:style>
  <w:style w:type="paragraph" w:styleId="Heading3">
    <w:link w:val="Heading3Char"/>
    <w:name w:val="heading 3"/>
    <w:basedOn w:val="Normal"/>
    <w:pPr>
      <w:spacing w:before="40" w:after="190"/>
    </w:pPr>
    <w:rPr>
      <w:sz w:val="26"/>
      <w:szCs w:val="26"/>
      <w:b/>
      <w:bCs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2026-10-20T22:57:23+02:00</dcterms:created>
  <dcterms:modified xsi:type="dcterms:W3CDTF">2026-10-20T22:57:23+02:00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