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Konstrukcja maszyn i urządzeń mechanicznych</w:t>
      </w:r>
    </w:p>
    <w:p>
      <w:pPr>
        <w:keepNext w:val="1"/>
        <w:spacing w:after="10"/>
      </w:pPr>
      <w:r>
        <w:rPr>
          <w:b/>
          <w:bCs/>
        </w:rPr>
        <w:t xml:space="preserve">Koordynator przedmiotu: </w:t>
      </w:r>
    </w:p>
    <w:p>
      <w:pPr>
        <w:spacing w:before="20" w:after="190"/>
      </w:pPr>
      <w:r>
        <w:rPr/>
        <w:t xml:space="preserve"> 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ZIMS01</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techniczna, Materiały konstrukcyjne w budowie maszyn, Wytrzymałość materiałów,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inżynierskich rozwiązań konstrukcji maszyn i urządzeń mechanicznych.
Celem nauczania przedmiotu jest przekazanie studentom wiedzy z zakresu konstruowania i funkcjonowania maszyn i urządzeń mechanicznych na przykładach konstrukcji wykorzystywanych w rolnictwie. Wiedza z tego przedmiotu powinna być użyteczna w praktyce inżynierskiej do właściwego konstruowania maszyn i urządzeń technicznych.</w:t>
      </w:r>
    </w:p>
    <w:p>
      <w:pPr>
        <w:keepNext w:val="1"/>
        <w:spacing w:after="10"/>
      </w:pPr>
      <w:r>
        <w:rPr>
          <w:b/>
          <w:bCs/>
        </w:rPr>
        <w:t xml:space="preserve">Treści kształcenia: </w:t>
      </w:r>
    </w:p>
    <w:p>
      <w:pPr>
        <w:spacing w:before="20" w:after="190"/>
      </w:pPr>
      <w:r>
        <w:rPr/>
        <w:t xml:space="preserve">W - Prace rolnicze, ich podział i cele, mechanizacja prac rolniczych, (zasadnicze etapy i ich charakterystyka). Podstawy projektowania maszyn rolniczych. Działania ludzkie, związane z maszynami rolniczymi. Produkcja roślinna i zasadnicze rodzaje prac rolniczych w produkcji roślinnej. Cel uprawy gleby, mechanizacja prac uprawowych, maszyny uprawowe i ich klasyfikacja. Pług; ruch skiby, dobór parametrów korpusu pługa lemieszowego, opory orki, zapotrzebowanie na moc. Konstrukcje pługów lemieszowych i talerzowych, elementy robocze, ramy, bezpieczniki, mocowanie do ciągnika, pługi obracalne, zawieszane, przyczepiane, mechanizmy, regulacje. Współczesne tendencje w rozwoju konstrukcji pługów. Kultywatory, włóki, brony zębowe, brony talerzowe, brony obrotowe (bierne), motyki rotacyjne (bierne), wały. Maszyny uprawowe o aktywnych organach roboczych: brony wahadłowe, brony obrotowe napędzane, łopaty rotacyjne, glebogryzarki, wibracyjne organy robocze. Maszyny do usuwania kamieni z pól. Złożone agregaty uprawowe, bierne i czynne organy robocze. Maszyny do upraw międzyrzędowych (pielniki, obsypniki). Maszyny do nawożenia organicznego i mineralnego (beczki do gnojowicy, gnojówki i płynnych nawozów sztucznych), rozsiewacze, siewniki nawozowe, nawożenie dolistne i podsiąkowe. Agregaty uprawowo-nawozowo-siewne. Maszyny do ochrony roślin: opryskiwacze i opylacze. Automatyzacja w mechanizacji prac w produkcji roślinnej. Prace rolnicze związane ze zbiorem płodów rolnych, mechanizacja tych prac, rodzaje maszyn i sposoby ich użytkowania. Kosiarki: palcowe, bezpalcowe, rotacyjne: zespoły tnące, agregowanie, dobór parametrów konstrukcyjnych i funkcjonalnych. Zgniatacze zielonek i spulchniacze pokosów, przetrząsaczo-zgrabiarki beznapędowe i napędzane: bębnowe, karuzelowe, taśmowo-palcowe                                                                                                                                                              L - Badanie podstawowych parametrów gleby, badania kontrolne siewnika rzędowego uniwersalnego, badania kontrolne siewnika precyzyjnego (punktowego), wyznaczanie sprawności przekładni zębatej na stanowisku z mocą krążącą, badania rozpylaczy polowych opryskiwaczy rolniczych.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pozytywna ocena jest uwarunkowana uzyskaniem co najmniej ośmiu punktów. Tematy mogą zawierać także zadania wymagające przeprowadzenia nieskomplikowanych obliczeń.  Obecność sudentów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Bernacki H., Teoria i konstrukcja maszyn rolniczych, T. 1, cz. I i II, PWRiL, Warszawa 1981.
2. Gach, J. Kuczewski, Cz. Waszkiewicz J., Maszyny rolnicze, Elementy teorii i obliczeń, Wydawnictwo SGGW, Warszawa 1991.
3. Karwowski T., Teoria i konstrukcja maszyn rolniczych, T. 2, cz. II, PWRiL ,Warszawa 1982.
4. Korpysz K., Roszkowski H., Zdun K., Maszyny i urządzenia do produkcji zwierzęcej, Wydawnictwo SGGW,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2026-01-13T06:05:21+01:00</dcterms:created>
  <dcterms:modified xsi:type="dcterms:W3CDTF">2026-01-13T06:05:21+01:00</dcterms:modified>
</cp:coreProperties>
</file>

<file path=docProps/custom.xml><?xml version="1.0" encoding="utf-8"?>
<Properties xmlns="http://schemas.openxmlformats.org/officeDocument/2006/custom-properties" xmlns:vt="http://schemas.openxmlformats.org/officeDocument/2006/docPropsVTypes"/>
</file>