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 Maria Boszko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ZIMK41</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procesami przekazywania energii i ciepła oraz metodami pomiarowymi stosowanymi w termodynamice. Celem nauczania przedmiotu jest zdobycie umiejętności stosowania wiedzy z zakresu termodynamiki do rozwiązywania problemów technicznych</w:t>
      </w:r>
    </w:p>
    <w:p>
      <w:pPr>
        <w:keepNext w:val="1"/>
        <w:spacing w:after="10"/>
      </w:pPr>
      <w:r>
        <w:rPr>
          <w:b/>
          <w:bCs/>
        </w:rPr>
        <w:t xml:space="preserve">Treści kształcenia: </w:t>
      </w:r>
    </w:p>
    <w:p>
      <w:pPr>
        <w:spacing w:before="20" w:after="190"/>
      </w:pPr>
      <w:r>
        <w:rPr/>
        <w:t xml:space="preserve">W - Wprowadzenie do przedmiotu. Jednostki miar podstawowe, wtórne i pochodne główne. Układy termodynamiczne zamknięte i otwarte. Parametry ekstensywne i intensywne. Przemiana termodynamiczna. Praca, ciepło, dyssypacja energii. Energia wewnętrzna i energia całkowita . Praca bezwzględna. I zasada termodynamiki dla układów zamkniętych. Praca techniczna. I zasada termodynamiki dla układów otwartych. Entalpia. Przemiany odwracalne i nieodwracalne. Pewnik równowagi. Zerowa zasada termodynamiki. Entropia; równanie Gibbsa i równanie definicyjne entropii. II zasada termodynamiki w sformułowaniu dla układów odosobnionych. Obiegi termodynamiczne silników oraz chłodziarek i pomp ciepła. Obiegi Carnota. Sprawności silników oraz współczynniki wydajności chłodziarek i pomp ciepła, znaczenie nieodwracalności obiegów. II zasada termodynamiki w sformułowaniu dla obiegów termodynamicznych. III zasada termodynamiki. Gazy doskonałe i ich mieszaniny. Równanie stanu gazu doskonałego. Prawo Avogadra. Stałe gazów. Ciepło właściwe gazów doskonałych i prawo Daltona. Przeliczenia udziałów objętościowych i masowych mieszaniny gazów. Entropia gazu doskonałego. Charakterystyczne przemiany gazu (izochoryczna, izotermiczna, izobaryczna, adiabatyczno-izentropowa, politropowa). Wykresy  T-s oraz h-s  i  ich zastosowanie. Równania stanu gazów rzeczywistych. Adiabatyczne przemiany nieodwracalne (dławienie, mieszanie). Para wodna nasycona, wykresy własności par w układzie:  p-v, T-v, T-s  oraz  h-s, para wilgotna, punkt krytyczny, para przegrzana. Przemiany charakterystyczne par. Adiabatyczne dławienie pary. Rozprężanie skroplin. Powietrze wilgotne, wykres  h-x  i jego zastosowanie w psychrometrii, suszarnictwie i meteorologii. Mieszanie strumieni wilgotnego powietrza. Punkt rosy i wilgotnego termometru . Przepływ czynnika ściśliwego. Parametry krytyczne przy przepływie krytycznym. Liczba Macha i prędkość dźwięku. Przepływ gazu przez dyfuzory. Dysza de Lavala. Spalanie. Wartość opałowa i ciepło spalania, metody ich określania. Zapotrzebowanie powietrza dla procesów spalania. Współczynnik nadmiaru powietrza. Objętość spalin. Przebieg procesów spalania w komorze paleniskowej kotłów oraz określenie teoretycznej i rzeczywistej temperatury spalania. Rodzaje wymiany ciepła. Przewodzenie ustalone i nieustalone. Wnikanie ciepła. Podobieństwo zjawisk. Przenikanie ciepła. Promieniowanie cieplne. Złożona wymiana ciepła. Wymienniki ciepła. Maszyny cieplne i ich sprawności. Obiegi porównawcze silników cieplnych. Niekonwencjonalne źródła energii.
Ć - Przeliczanie wartości wielkości fizycznych w rożnych jednostkach miar. Pierwsza zasada termodynamiki. Bilanse energetyczne. Określenie stanu gazu doskonałego i mieszaniny gazów doskonałych. Przemiany charakterystyczne gazów doskonałych. Przemiany charakterystyczne pary wodnej. Przemiany powietrza wilgotnego. Wymiana ciepła.
L - Pomiar temperatury, ciśnienia i wilgotności powietrza. Badanie przemian gazowych. Bilans cieplny kotła wodnego. Wyznaczanie współczynnika przewodności cieplnej materiału izolacyjnego przy pomocy aparatu Poensgena. Jednodrogowy wymiennik ciepła. Porównanie metod określenia parametrów pary wodnej. </w:t>
      </w:r>
    </w:p>
    <w:p>
      <w:pPr>
        <w:keepNext w:val="1"/>
        <w:spacing w:after="10"/>
      </w:pPr>
      <w:r>
        <w:rPr>
          <w:b/>
          <w:bCs/>
        </w:rPr>
        <w:t xml:space="preserve">Metody oceny: </w:t>
      </w:r>
    </w:p>
    <w:p>
      <w:pPr>
        <w:spacing w:before="20" w:after="190"/>
      </w:pPr>
      <w:r>
        <w:rPr/>
        <w:t xml:space="preserve">Warunkiem zaliczenia przedmiotu  jest uzyskanie pozytywnej oceny z egzaminu, obejmującego treść wykładu i ćwiczeń oraz zaliczenie ćwiczeń laboratoryjnych. Egzamin przeprowadzany jest w formie pisemnej. Na egzaminie nie można korzystać z pomocy naukowych i notatek.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1998.
3. Staniszewski B., Termodynamika, PWN, Warszawa 1986.
4. Banaszek J., Bzowski J., Domański R., Sado J., Termodynamika, przykłady i zadania, Oficyna Wydawnicza PW,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2026-08-19T21:13:18+02:00</dcterms:created>
  <dcterms:modified xsi:type="dcterms:W3CDTF">2026-08-19T21:13:18+02:00</dcterms:modified>
</cp:coreProperties>
</file>

<file path=docProps/custom.xml><?xml version="1.0" encoding="utf-8"?>
<Properties xmlns="http://schemas.openxmlformats.org/officeDocument/2006/custom-properties" xmlns:vt="http://schemas.openxmlformats.org/officeDocument/2006/docPropsVTypes"/>
</file>