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i ekonomika w inżynierii środowiska</w:t>
      </w:r>
    </w:p>
    <w:p>
      <w:pPr>
        <w:keepNext w:val="1"/>
        <w:spacing w:after="10"/>
      </w:pPr>
      <w:r>
        <w:rPr>
          <w:b/>
          <w:bCs/>
        </w:rPr>
        <w:t xml:space="preserve">Koordynator przedmiotu: </w:t>
      </w:r>
    </w:p>
    <w:p>
      <w:pPr>
        <w:spacing w:before="20" w:after="190"/>
      </w:pPr>
      <w:r>
        <w:rPr/>
        <w:t xml:space="preserve">prof. dr hab.inż. / Sławczo Denczew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ZIWW05/1</w:t>
      </w:r>
    </w:p>
    <w:p>
      <w:pPr>
        <w:keepNext w:val="1"/>
        <w:spacing w:after="10"/>
      </w:pPr>
      <w:r>
        <w:rPr>
          <w:b/>
          <w:bCs/>
        </w:rPr>
        <w:t xml:space="preserve">Semestr nominalny: </w:t>
      </w:r>
    </w:p>
    <w:p>
      <w:pPr>
        <w:spacing w:before="20" w:after="190"/>
      </w:pPr>
      <w:r>
        <w:rPr/>
        <w:t xml:space="preserve">8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Wodociągi i kanalizacje, Eksploatacja wodociągów i kanalizacji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przedmiotu jest zapoznanie studentów z zagadnieniami dotyczącymi ochrony środowiska, a w szczególności problemów infrastruktury komunalnej w aspekcie zrównoważonego rozwoju – kompleksowy model infrastruktury komunalnej, organy regulacyjne, kontrolne i nadzorujące w gospodarce komunalnej, przebieg i realizacja przedsięwzięć komunalnych w świetle obowiązujących aktów prawnych, ocena wniosków o dofinansowanie projektów inwestycji komunalnych, rodzaje funduszy ochrony środowiska, wskaźniki efektywności kosztowej przedsięwzięć komunalnych, metody oceny efektywności, opłaty za korzystanie ze środowiska, kary za przekroczenie norm przy odprowadzaniu ścieków do wód, do ziemi i urządzeń kanalizacyjnych.</w:t>
      </w:r>
    </w:p>
    <w:p>
      <w:pPr>
        <w:keepNext w:val="1"/>
        <w:spacing w:after="10"/>
      </w:pPr>
      <w:r>
        <w:rPr>
          <w:b/>
          <w:bCs/>
        </w:rPr>
        <w:t xml:space="preserve">Treści kształcenia: </w:t>
      </w:r>
    </w:p>
    <w:p>
      <w:pPr>
        <w:spacing w:before="20" w:after="190"/>
      </w:pPr>
      <w:r>
        <w:rPr/>
        <w:t xml:space="preserve">W - Ochrona środowiska a infrastruktura i przedsięwzięcia komunalne. Charakterystyka podstawowych przepisów prawnych z punktu widzenia prowadzenia przedsięwzięć w inżynierii środowiska. Zadania i kompetencje organów samo-rządu terytorialnego w ochronie środowiska. Czynności formalno-prawne przygotowania realizacji przedsięwzięć: decyzja o warunkach zabudowy i zagospodarowania terenu, postępowanie w sprawie oceny oddziaływania przedsięwzięcia na środowiska. Czynności formalnoprawne procesu budowlanego: decyzja o pozwoleniu na budowę, pozwolenie wodno-prawne, pozwolenie zintegrowane. Prowadzenie przedsięwzięć w warunkach gospodarki rynkowej: elementy i etapy procesu inwestycyjnego, analiza techniczno-ekonomiczna przedsięwzięcia, wstępne opracowanie projektowe, przetargi. Ekonomiczna efektywność przedsięwzięć komunalnych w ochronie środowiska: struktura nakładów inwestycyjnych i całkowitych kosztów eksploatacyjnych, metody oceny efektywności projektów inwestycyjnych. Finansowanie przedsięwzięć komunalnych w dziedzinie ochrony środowiska: środki własne, dotacje, fundusze ekologiczne, kredyty preferencyjne, komercyjne, ekokonwersja, udziały kapitałowe, pomoc zagraniczna.</w:t>
      </w:r>
    </w:p>
    <w:p>
      <w:pPr>
        <w:keepNext w:val="1"/>
        <w:spacing w:after="10"/>
      </w:pPr>
      <w:r>
        <w:rPr>
          <w:b/>
          <w:bCs/>
        </w:rPr>
        <w:t xml:space="preserve">Metody oceny: </w:t>
      </w:r>
    </w:p>
    <w:p>
      <w:pPr>
        <w:spacing w:before="20" w:after="190"/>
      </w:pPr>
      <w:r>
        <w:rPr/>
        <w:t xml:space="preserve">Zaliczenie polega na zaliczeniu pisemnych kolokwiów  (w terminie zerowym oraz w dwóch terminach w sesjach egzaminacyjnych, a następnie w jednym terminie w sesji poprawkowej). W przypadku niezaliczenia w terminie zerowym nie ma możliwości popoprawiania w sesji egzaminacyjnej, natomiast przystępuje się do zaliczenia w sesji poprawkowej. Ocena  z zaliczenia w terminie zerowym jest oceną ostateczną. Zaliczenie obejmuje 3 pytania z wykładów, które są punktowane, a punktacja jest podawana do każdego pytania (minimalna liczba punktów niezbędna do zaliczenia wynosi 9 pkt – ocena dostateczny (3.0), 10–11pkt – ocena dość dobry (3.5), 12–13 pkt – ocena dobry (4.0), 14–15 pkt – ocena ponad dobry (4.5), 16-18 pkt – ocena bardzo dobry (5.0). Obecność na wykładach nie jest obowiązkowa, lecz jest brana pod uwagę przy ustaleniu ostatecznej oceny z kolokwium zaliczeniowego. Terminy kolokwiów  ustalane są ze studentami na pierwszych zajęciach.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Inwestycje komunalne w ochronie środowiska, Poradnik inwestora, Przygotowanie i prowadzenie inwestycji, NFOŚiGW, Warszawa 1995.
2. Pazio W. J., Analiza finansowa i ocena efektywności projektów inwestycyjnych przedsiębiorstw, Oficyna Wydawnicza PW, Warszawa 2002.
3. Praca zbiorowa pod red. Cygler R., Miłaszewski R., Materiały do studiowania ekonomiki zaopatrzenia w wodę i ochrony wód, Wydawnictwo Ekonomia i Środowisko, Białystok 2008.
4. Obowiązujące akty prawne związane z ochroną środowiska oraz prowadzeniem przedsięwzięć w inżynierii środowiska.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2025-07-08T04:26:19+02:00</dcterms:created>
  <dcterms:modified xsi:type="dcterms:W3CDTF">2025-07-08T04:26:19+02:00</dcterms:modified>
</cp:coreProperties>
</file>

<file path=docProps/custom.xml><?xml version="1.0" encoding="utf-8"?>
<Properties xmlns="http://schemas.openxmlformats.org/officeDocument/2006/custom-properties" xmlns:vt="http://schemas.openxmlformats.org/officeDocument/2006/docPropsVTypes"/>
</file>