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 Tadeusz Kulas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ZIBK20</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Ekonomia, Budownictwo ogólne, Budownictwo komunikacyjne, Technologia robót budowlanych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planowania i monitorowania kosztów realizacji robót budowlanych; szacowania efektywności przedsięwzięć budowlanych; sporządzania kosztorysów budowlanych.</w:t>
      </w:r>
    </w:p>
    <w:p>
      <w:pPr>
        <w:keepNext w:val="1"/>
        <w:spacing w:after="10"/>
      </w:pPr>
      <w:r>
        <w:rPr>
          <w:b/>
          <w:bCs/>
        </w:rPr>
        <w:t xml:space="preserve">Treści kształcenia: </w:t>
      </w:r>
    </w:p>
    <w:p>
      <w:pPr>
        <w:spacing w:before="20" w:after="190"/>
      </w:pPr>
      <w:r>
        <w:rPr/>
        <w:t xml:space="preserve">W  - Udział budownictwa w gospodarce narodowej. Zadania ekonomiki budownictwa. Przedmiot badań ekonomiki budownictwa. Działalność inwestycyjna [1]. Metody i podstawy kosztorysowania robót budowlanych [3]. Metody i podstawy określania kosztów robót budowlanych i kosztów prac projektowych [1]. Analiza i rachunek kosztów w budownictwie. Rachunek efektywności inwestycji [2]. Biznesplan, rola i struktura [2]. Sprzedaż i rozliczenia finansowe robót budowlano-montażowych [1]. 
P  - Opracowanie kosztorysu ofertowego na budowę hali stalowej – kosztorys ofertowy opracowany metodą szczegółowej kalkulacji kosztorysowej w programie komputerowym NORMA-PRO, obejmujący około 30 pozycji kosztorysowych i roboty: ziemne betonowe, murowe, ciesielskie, dekarskie, montaż stolarki, tynkarskie, posadzkarskie, malarskie, podłogowe lub Opracowanie kosztorysu ofertowego na wykonanie robót budowlanych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Opracowanie biznesplanu dla wybranego przedsięwzięcia budowlanego.</w:t>
      </w:r>
    </w:p>
    <w:p>
      <w:pPr>
        <w:keepNext w:val="1"/>
        <w:spacing w:after="10"/>
      </w:pPr>
      <w:r>
        <w:rPr>
          <w:b/>
          <w:bCs/>
        </w:rPr>
        <w:t xml:space="preserve">Metody oceny: </w:t>
      </w:r>
    </w:p>
    <w:p>
      <w:pPr>
        <w:spacing w:before="20" w:after="190"/>
      </w:pPr>
      <w:r>
        <w:rPr/>
        <w:t xml:space="preserve">Zaliczenie wykładów –  pozytywna ocena z kolokwium. Zaliczenie projektu – pozytywna ocena opracowania projektowego. Zaliczenie przedmiotu – średnia z ocen zaliczenia wykładów i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Werner W. A., Zarządzanie w procesie inwestycyjnym, Oficyna Wydawnicza PW, Warszawa 2004.
2. Werner W. A., Proces inwestycyjny dla architektów, Oficyna Wydawnicza PW, Warszawa 2007.
3. Werner W. A., Proces inwestycyjny dla architektów, Studium przypadku, Oficyna Wydawnicza PW, Warszawa 2007.
4. Kowalczyk Z., Zabielski J., Kosztorysowanie i normowanie w budownictwie, WSiP, Warszawa 2005.
5. Stowarzyszenie Kosztorysantów Budowlanych, Polskie standardy kosztorysowania robót budowlanych,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2026-02-06T17:59:37+01:00</dcterms:created>
  <dcterms:modified xsi:type="dcterms:W3CDTF">2026-02-06T17:59:37+01:00</dcterms:modified>
</cp:coreProperties>
</file>

<file path=docProps/custom.xml><?xml version="1.0" encoding="utf-8"?>
<Properties xmlns="http://schemas.openxmlformats.org/officeDocument/2006/custom-properties" xmlns:vt="http://schemas.openxmlformats.org/officeDocument/2006/docPropsVTypes"/>
</file>