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w:t>
      </w:r>
    </w:p>
    <w:p>
      <w:pPr>
        <w:keepNext w:val="1"/>
        <w:spacing w:after="10"/>
      </w:pPr>
      <w:r>
        <w:rPr>
          <w:b/>
          <w:bCs/>
        </w:rPr>
        <w:t xml:space="preserve">Koordynator przedmiotu: </w:t>
      </w:r>
    </w:p>
    <w:p>
      <w:pPr>
        <w:spacing w:before="20" w:after="190"/>
      </w:pPr>
      <w:r>
        <w:rPr/>
        <w:t xml:space="preserve">dr / Krystyna Kardasz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ICP11</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1125h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w:t>
      </w:r>
    </w:p>
    <w:p>
      <w:pPr>
        <w:keepNext w:val="1"/>
        <w:spacing w:after="10"/>
      </w:pPr>
      <w:r>
        <w:rPr>
          <w:b/>
          <w:bCs/>
        </w:rPr>
        <w:t xml:space="preserve">Treści kształcenia: </w:t>
      </w:r>
    </w:p>
    <w:p>
      <w:pPr>
        <w:spacing w:before="20" w:after="190"/>
      </w:pPr>
      <w:r>
        <w:rPr/>
        <w:t xml:space="preserve">L-Wprowadzenie do techniki laboratoryjnej. Zapoznanie z zasadami bezpieczeństwa, organizacji pracy oraz teoretyczne zaznajomienie się z zasadami montowania zestawów laboratoryjnych, sposobami grzania i chłodzenia, suszenia substancji chemicznych oraz podstawowymi metodami oczyszczania substancji chemicznych - destylacji, krystalizacji, ekstrakcji i sublimacji. Opracowanie metody, otrzymanie i oczyszczenie 5 preparatów uwzględniających następujące typy reakcji chemicznych:-  procesy utleniania - redukcji;- reakcje eliminacji;- reakcje substytucji elektrofilowej lub nukleofilowej;- diazowanie i sprzęganie;- kondensacja aldolowa;- otrzymywanie pochodnych kwasowych ; Analiza jakościowa związków organicznych. Identyfikacja trzech nieznanych związków. Otrzymanie krystalicznych pochodnych. </w:t>
      </w:r>
    </w:p>
    <w:p>
      <w:pPr>
        <w:keepNext w:val="1"/>
        <w:spacing w:after="10"/>
      </w:pPr>
      <w:r>
        <w:rPr>
          <w:b/>
          <w:bCs/>
        </w:rPr>
        <w:t xml:space="preserve">Metody oceny: </w:t>
      </w:r>
    </w:p>
    <w:p>
      <w:pPr>
        <w:spacing w:before="20" w:after="190"/>
      </w:pPr>
      <w:r>
        <w:rPr/>
        <w:t xml:space="preserve">Warunkiem zaliczenia przedmiotu w semestrze czwartym jest zdanie egzaminu z tematyki omawianej na wykładzie oraz uczestniczenie w zajęciach i przystąpienie do czterech testów z ćwiczeń audytoryjnych. Łączna suma punktów z obydwu zaliczeń wynosi 200 (100+100). Warunkiem zaliczenia egzaminu jest uzyskanie przynajmniej 55 ze 100 możliwych punktów. Warunkiem zaliczenia ćwiczeń audytoryjnych jest uzyskanie łącznie przynajmniej 55 ze 100 możliwych punktów uzyskanych w wyniku czterech testów przeprowadzonych w trakcie semestru (4 25).Ocena łączna (zintegrowana) jest ustalana na podstawie sumy punktów uzyskanych w obydwu rodzajach zajęć, w następujący sposób:111 - 139 pkt   - 3,0 ; 140 - 157 pkt.  - 3,5; 158 – 175 pkt. – 4,0; 176 – 185 pkt. – 4,5; &gt; 186 ------------5,0.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 jest:-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pięciu wyznaczonych preparatów (łącznie z ich oczyszczeniem oraz oznaczeniem podstawowych właściwości fizykochemicznych)- przeprowadzenie analizy jakościowej nieznanego związku organicznego . Ocena zaliczenia stanowi średnią trzech powyższych składowych.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2026-09-13T12:31:48+02:00</dcterms:created>
  <dcterms:modified xsi:type="dcterms:W3CDTF">2026-09-13T12:31:48+02:00</dcterms:modified>
</cp:coreProperties>
</file>

<file path=docProps/custom.xml><?xml version="1.0" encoding="utf-8"?>
<Properties xmlns="http://schemas.openxmlformats.org/officeDocument/2006/custom-properties" xmlns:vt="http://schemas.openxmlformats.org/officeDocument/2006/docPropsVTypes"/>
</file>