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podstawowa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/ Antoni Sadowski/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ICP01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treściami i hasłami matematycznymi stanowiącymi podstawę programową zagadnień matematyki wyższej.Celem nauczania przedmiotu jest zebranie i utrwalenie wiedzy z zakresu matematyki szkoły średniej, niezbędnej studentowi uczelni technicznej.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Ć- Elementy kombinatoryki, dwumian Newtona. Trygonometria. Miara łukowa kąta, długość łuku okręgu i pole wycinka kołowego. Wzory trygonometryczne sumy i różnicy kątów . Wzory na sumę i różnicę funkcji trygonometrycznych. Równania i nierówności trygonometryczne. Geometria analityczna na płaszczyźnie - układ współrzędnych, równanie prostej. Równania stożkowych w postaci kanonicznej. Kąt prostej z płaszczyzną, kąt dwuścienny. Ciągi liczbowe i ich granice. Granica i ciągłość funkcji. Funkcja odwrotna. Funkcje cyklometryczne. Algorytm dzielenia wielomianów. Twierdzenie Bézouta. Równania i nierówności wymierne.Równania i nierówności wykładnicze i logarytmiczne.Najmniejsza i największa wartość funkcji.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Studenta obowiązują dwa sprawdziany, w VIII i XIV tygodniu.  W trakcie sprawdzianu trwającego 80 minut, student będzie mieć do rozwiązania 5 zadań ocenianych w skali 0 – 5 punktów   całkowitą liczbą punktów. W trakcie zimowej sesji egzaminacyjnej student może pisać sprawdzian poprawkowy punktowany jak wyżej. Suma „dwóch najlepszych sprawdzianów”  stanowi podstawę do oceny z przedmiotu :[0 -24] -2.0; [25 -30] - 3.0; [31 -35] - 3.5; [36 - 40] - 4.0; [41- 45] - 4.5; [46 -50] - 5.0.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Leksiński W., Macukow B., Żakowski W.: Matematyka w zadaniach dla kandydatów na wyższe uczelnie,
       Wydawnictwa Naukowo-Techniczne Warszawa 2000.
2. Szymański K., Dróbka N., Matematyka w szkole średniej, Wydawnictwa Naukowo-Techniczne Warszawa
       2004.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2025-06-15T23:54:38+02:00</dcterms:created>
  <dcterms:modified xsi:type="dcterms:W3CDTF">2025-06-15T23:54:38+02:00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