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w:t>
      </w:r>
    </w:p>
    <w:p>
      <w:pPr>
        <w:keepNext w:val="1"/>
        <w:spacing w:after="10"/>
      </w:pPr>
      <w:r>
        <w:rPr>
          <w:b/>
          <w:bCs/>
        </w:rPr>
        <w:t xml:space="preserve">Koordynator przedmiotu: </w:t>
      </w:r>
    </w:p>
    <w:p>
      <w:pPr>
        <w:spacing w:before="20" w:after="190"/>
      </w:pPr>
      <w:r>
        <w:rPr/>
        <w:t xml:space="preserve">mgr /Wiesława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ICK09</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jednostkowych.Celem nauczania przedmiotu jest zdobycie umiejętności i wprawy w obliczeniach projektowych przy użyciu nowoczesnych technik komputerowych</w:t>
      </w:r>
    </w:p>
    <w:p>
      <w:pPr>
        <w:keepNext w:val="1"/>
        <w:spacing w:after="10"/>
      </w:pPr>
      <w:r>
        <w:rPr>
          <w:b/>
          <w:bCs/>
        </w:rPr>
        <w:t xml:space="preserve">Treści kształcenia: </w:t>
      </w:r>
    </w:p>
    <w:p>
      <w:pPr>
        <w:spacing w:before="20" w:after="190"/>
      </w:pPr>
      <w:r>
        <w:rPr/>
        <w:t xml:space="preserve">L-Układy rurociągowe i dobór pomp;Filtracja;Proces mieszania; Odpylanie gazów; Kryza pomiarowa; Krystalizacja; Kolumna rektyfikacyjna wypełniona; Bezprzeponowe chłodzenie wody powietrzem; Płaszczowo-rurkowy wymiennik ciepła; Wyparka</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przedmiotu zostaną przedstawione przed rozpoczęciem wykonywania projektu. Obowiązkiem studenta jest przekazanie każdorazowo po zakończonych zajęciach wykonanej pracy.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Ocena &lt;51   2,0; 51-60       3,0;  61-70      3,5;  71-80     4,0;  81-90     4,5;  91-100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Warszawa1982
2. Ciborowski J., Podstawy inżynierii chemicznej, WNT, Warszawa 1965
3. Ziółkowski Z., Destylacja i rektyfikacja w przemyśle Chemicznym, WNT, Warszawa 1978
4. Hobler T., Dyfuzyjny ruch masy i absorbery, WNT, Warszawa 1976
5. Hobler T., Ruch ciepła i wymienniki, WNT,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2026-01-12T05:33:33+01:00</dcterms:created>
  <dcterms:modified xsi:type="dcterms:W3CDTF">2026-01-12T05:33:33+01:00</dcterms:modified>
</cp:coreProperties>
</file>

<file path=docProps/custom.xml><?xml version="1.0" encoding="utf-8"?>
<Properties xmlns="http://schemas.openxmlformats.org/officeDocument/2006/custom-properties" xmlns:vt="http://schemas.openxmlformats.org/officeDocument/2006/docPropsVTypes"/>
</file>