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w:t>
      </w:r>
    </w:p>
    <w:p>
      <w:pPr>
        <w:keepNext w:val="1"/>
        <w:spacing w:after="10"/>
      </w:pPr>
      <w:r>
        <w:rPr>
          <w:b/>
          <w:bCs/>
        </w:rPr>
        <w:t xml:space="preserve">Koordynator przedmiotu: </w:t>
      </w:r>
    </w:p>
    <w:p>
      <w:pPr>
        <w:spacing w:before="20" w:after="190"/>
      </w:pPr>
      <w:r>
        <w:rPr/>
        <w:t xml:space="preserve">dr / Lech Wilkanowicz/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ICK07</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w:t>
      </w:r>
    </w:p>
    <w:p>
      <w:pPr>
        <w:keepNext w:val="1"/>
        <w:spacing w:after="10"/>
      </w:pPr>
      <w:r>
        <w:rPr>
          <w:b/>
          <w:bCs/>
        </w:rPr>
        <w:t xml:space="preserve">Treści kształcenia: </w:t>
      </w:r>
    </w:p>
    <w:p>
      <w:pPr>
        <w:spacing w:before="20" w:after="190"/>
      </w:pPr>
      <w:r>
        <w:rPr/>
        <w:t xml:space="preserve">W-Utlenianie: Podstawy procesu utleniania. . Hydroliza i hydratacja.  Otrzymywanie alkoholi z węglowodorów nienasyconych.  Estryfikacja: Podstawy procesu. Transestryfikacja. Procesy przemysłowe estryfikacji. Amonoliza, aminoliza i aminowanie. Chlorowcowanie. Sulfonowanie. Nitrowanie.Podczas omawiania schematów technologicznych metod przemysłowych podawane są krótkie informacje o pochodzeniu surowców oraz wykorzystaniu produktów i półproduktów.</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Al., Technologia chemiczna organiczna, PWN, Warszawa, 1959
3. Grzywa E., Molenda J., Technologia podstawowych syntez organicznych, WNT, Warszawa, 2002
4. Bogoczek R., Kociołek-Balawejder E.,  Technologia chemiczna organiczna, Wydawnictwo AE, Wrocław,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2026-09-13T10:43:06+02:00</dcterms:created>
  <dcterms:modified xsi:type="dcterms:W3CDTF">2026-09-13T10:43:06+02:00</dcterms:modified>
</cp:coreProperties>
</file>

<file path=docProps/custom.xml><?xml version="1.0" encoding="utf-8"?>
<Properties xmlns="http://schemas.openxmlformats.org/officeDocument/2006/custom-properties" xmlns:vt="http://schemas.openxmlformats.org/officeDocument/2006/docPropsVTypes"/>
</file>