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 Monika Łapiak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IWW01</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następujące cele i treści w ramach czterech sprawności językowych:
Rozumienie mowy i tworzenie wypowiedzi: rozumienie ogólnego sensu wypowiedzi, wyodrębnienie żądanej informacji; generowanie wypowiedzi w różnorodnych sytuacjach; formułowanie dłuższych wypowiedzi.
Rozumienie tekstu: określanie tematu i wyodrębnianie myśli przewodniej całego tekstu i poszczególnych jego części; odróżnianie opinii od faktów; rozpoznawanie wyrazów na podstawie ich budowy, bądź znaczenia; określanie znaczeń nieznanych wyrazów na podstawie analizy słowotwórczej lub kontekstów.
Sprawność pisania: tworzenie zróżnicowanych pod względem formy tekstów na zadany temat; czynne opanowanie fraz i modeli zdaniowych; formułowanie wypowiedzi z wykorzystaniem kombinacyjnych połączeń wyrazów, fraz i modeli zdań.</w:t>
      </w:r>
    </w:p>
    <w:p>
      <w:pPr>
        <w:keepNext w:val="1"/>
        <w:spacing w:after="10"/>
      </w:pPr>
      <w:r>
        <w:rPr>
          <w:b/>
          <w:bCs/>
        </w:rPr>
        <w:t xml:space="preserve">Treści kształcenia: </w:t>
      </w:r>
    </w:p>
    <w:p>
      <w:pPr>
        <w:spacing w:before="20" w:after="190"/>
      </w:pPr>
      <w:r>
        <w:rPr/>
        <w:t xml:space="preserve">Ć - MATERIAŁ LEKSYKALNY
Inventions; Human sciences (psychology, genetics etc.); Realisations of dreams and careers; Food; 
Relationships.
MATERIAŁ GRAMATYCZNY
Future Forms; Time Clauses; Reflexives; Relative Clauses; Adjectives And Nouns + Preposition; Expressing Permission And Necessity (Present And Past ); Giving Advice And Recommendation; Modals of Speculation and Deduction (Present And Past ); Reporting Verb; Expressing Ability (Modals and Non-Modals); Phrasal Verbs with “Get”.
SPRAWNOŚCI JĘZYKOWE
Developing Listening and Speaking Skills Related to the Lexical Content; Writing a Transactional Letter  (Asking for Information or Permission); Writing an Article; Transactional Letters – Giving Directions, Instructions and Answering Questions, Requests; Discursive Composition.</w:t>
      </w:r>
    </w:p>
    <w:p>
      <w:pPr>
        <w:keepNext w:val="1"/>
        <w:spacing w:after="10"/>
      </w:pPr>
      <w:r>
        <w:rPr>
          <w:b/>
          <w:bCs/>
        </w:rPr>
        <w:t xml:space="preserve">Metody oceny: </w:t>
      </w:r>
    </w:p>
    <w:p>
      <w:pPr>
        <w:spacing w:before="20" w:after="190"/>
      </w:pPr>
      <w:r>
        <w:rPr/>
        <w:t xml:space="preserve">Warunkiem zaliczenia przedmiotu jest systematyczne uczęszczanie na zajęcia oraz opanowanie w dostatecznym stopniu materiału nauczania zgodnego z przyjętym programem dla konkretnego poziomu. Za pozytywne zaliczenie semestru student otrzymuje ocenę w skali od 3,0 do 5,0.
Dopuszcza się nieobecność nieusprawiedliwioną na 3 zajęciach w module 60h. Nieobecności nie mogą mieć miejsca na zajęciach, na których jest wyznaczone kolokwium. Usprawiedliwienie należy dostarczyć w ciągu 2 tygodni.
Stopień opanowania materiału oceniany jest na podstawie: wypowiedzi ustnych; krótkich sprawdzianów pisemnych z poszczególnych partii materiału; pisemnych prac kontrolnych (co najmniej dwóch w semestrze); przygotowanych prezentacji; prac domowych; a także innych prac zleconych przez wykładowcę. Student ma obowiązek posiadać na zajęciach swój podręcznik i inne materiały wskazane przez wykładowcę.</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Emerson P., Business Grammar, Macmillan, 2002
2. Murphy R., English Grammar in Use. Cambridge University Press, Cambridge 1995.
3. Philips J. (ed.), Oxford Wordpower Dictionary,  Oxford University Press, Oxford 1998.
4. Linde-Usiekniewicz J. (red.), Wielki słownik angielsko – polski i polsko –angielski, PWN / OUP,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2026-09-09T11:11:29+02:00</dcterms:created>
  <dcterms:modified xsi:type="dcterms:W3CDTF">2026-09-09T11:11:29+02:00</dcterms:modified>
</cp:coreProperties>
</file>

<file path=docProps/custom.xml><?xml version="1.0" encoding="utf-8"?>
<Properties xmlns="http://schemas.openxmlformats.org/officeDocument/2006/custom-properties" xmlns:vt="http://schemas.openxmlformats.org/officeDocument/2006/docPropsVTypes"/>
</file>