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zastosow+X25ania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źródło i upust, funkcja prądu, związek między funkcją prądu a potencjałem prędkości, natężenie przepływu, przykłady płaskich przepływów potencjalnych, nakładanie przepływów, przepływy sprzężone, zastosowanie zmiennej zespolonej do badania płaskiego ruchu potencjalnego), ruch wirowy (pojęcia podstawowe, rotacja wektora prędkości, równanie ciągłości ruchu wirowego, cyrkulacja prędkości, związek między cyrkulacją prędkości a natężeniem strugi wirowej, twierdzenie Stokesa, prawo Biota-Savarta).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wypływ cieczy przez otwory (wypływ cieczy przez małe otwory, wypływ cieczy przez duże otwory), wypływ gazu przez otwory, wypływ gazu przez dysze – dysza Lavala, zastosowanie zasady ilości ruchu (reakcja strumienia na przeszkody nieruchome i ruchome, reakcja hydrodynamiczna).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pompa w układzie przewodów (całkowita wysokość pompowania, wysokość ssania pompy, moc pompy i silnika, charakterystyka pompy), współpraca pompy z przewodem, przepływ nieustalony w przewodach pod ciśnieniem (przepływ nieustalony cieczy nieściśliwej w przewodach niesprężystych, uderzenia hydrauliczne w przewodach). Podstawy teorii warstwy przyściennej. Opór ciśnienia i opór tarcia: przepływ płynów o bardzo małej lepkości (dużej liczbie Reynoldsa) – warstwa przyścienna i jej własności, równanie różniczkowe dla przepływu w warstwie przyściennej wzdłuż płytki – równanie Prandtla,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Pomiar rozkładu ciśnienia na powierzchni profilu kołowego. Ustalony wypływ cieczy przez otwory i przystawki. Profil prędkości w rurze prostoosiowej. Określenie krytycznej liczby Reynoldsa. Linia piezometryczna</w:t>
      </w:r>
    </w:p>
    <w:p>
      <w:pPr>
        <w:keepNext w:val="1"/>
        <w:spacing w:after="10"/>
      </w:pPr>
      <w:r>
        <w:rPr>
          <w:b/>
          <w:bCs/>
        </w:rPr>
        <w:t xml:space="preserve">Metody oceny: </w:t>
      </w:r>
    </w:p>
    <w:p>
      <w:pPr>
        <w:spacing w:before="20" w:after="190"/>
      </w:pPr>
      <w:r>
        <w:rPr/>
        <w:t xml:space="preserve">Egzamin – warunkiem przystąpienia do egzaminu jest uczestnictwo w ćwiczeniach audytoryjnych. Dopuszczone są dwie nieobecności usprawiedliwione.
Egzamin składa się z części zadaniowej (20 punktów) i teoretycznej (40 punktów). Punkty z części zadaniowej egzaminu lub punkty z kolokwiów w trakcie semestru są podstawą do wystawienia oceny z ćwiczeń audytoryjnych. Liczba punktów z części teoretycznej jest podstawą do wystawienia oceny z egzaminu.
Ćwiczenia audytoryjne – w trakcie trwania semestru odbywają się dwa kolokwia sprawdzające po ok. punktów 20 (suma punktów 40), w połowie i pod koniec semestru. Terminy kolokwiów są uzgadniane na pierwszych zajęciach. Warunkiem zaliczenia ćwiczeń audytoryjnych jest zaliczenie obydwu kolokwiów. Uzyskanie zaliczenia zwalnia z części zadaniowej egzaminu (uzyskanie 20 lub więcej punktów). Przed każdym z kolokwiów podawana jest przez prowadzącego punktacja za każde zadanie, oraz sposób przeliczania punktów na ocenę. W przypadku braku zaliczenia, można je uzyskać podczas części zadaniowej egzaminu.
Laboratorium – przed każdym ćwiczeniem krótki sprawdzian – wejściówka, po ćwiczeniu złożenie i zaliczenie sprawozdania.
Ocena końcowa obliczana jest jako średnia ważona z ocen cząstkowych wg formuły = 0,5 x (egzamin) + 0,25 x (ćwiczenia audytoryjne) + 0,25 x (ćwiczenia laboratoryjne).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2025-12-05T05:56:22+01:00</dcterms:created>
  <dcterms:modified xsi:type="dcterms:W3CDTF">2025-12-05T05:56:22+01:00</dcterms:modified>
</cp:coreProperties>
</file>

<file path=docProps/custom.xml><?xml version="1.0" encoding="utf-8"?>
<Properties xmlns="http://schemas.openxmlformats.org/officeDocument/2006/custom-properties" xmlns:vt="http://schemas.openxmlformats.org/officeDocument/2006/docPropsVTypes"/>
</file>