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mgr/Anita Lewndowska/lektor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z: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Ć- 1. Piszemy list: Schemat listu.2. Charakterystyka człowieka: Wygląd zewnętrzny. Ubranie,  strój szkolny, styl młodzieżowy. Moda. Opisywanie osób.3. Szkoła; Rozkład lekcji, przedmioty, zajęcia szkolne i pozaszkolne. Szkoła – jaka jest i jaka powinna być. Nauka języków obcych. Czy warto uczyć się języków obcych.4. Charakterystyka człowieka: Cechy psychiczne, usposobienie, nasze wady i zalety. Charakter a charakter pisma.  Horoskopy i znaki zodiaku. Charakterystyka osoby- brata, siostry, itd
Przymiotnik: Formy rodzaju przymiotników twardo- i miękkotematowych. Formy liczby przymiotników twardo- i miękkotematowych. Formy przypadków przymiotników twardo- i miękkotematowych. Stopniowanie przymiotników.Słowotwórstwo przymiotników.
Przysłówek: Odróżnianie i stosowanie przysłówków pod względem ich znaczenia: przysłówki sposobu, stopnia, czasu, miejsca, celu. Stopniowanie przysłówków; stopień wyższy i najwyższy.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systematyczne uczęszczanie na zajęcia oraz opanowanie w dostatecznym stopniu materiału nauczania zgodnego z przyjętym programem dla konkretnego poziomu. Za pozytywne zaliczenie semestru student otrzymuje ocenę w skali od 3,0 do 5,0.; Dopuszcza się nieobecność nieusprawiedliwioną na 3 zajęciach w module 60h. Nieobecności nie mogą mieć miejsca na zajęciach, na których jest wyznaczone kolokwium. Usprawiedliwienie należy dostarczyć w ciągu 2 tygodni.; Stopień opanowania materiału oceniany jest na podstawie: wypowiedzi ustnych; krótkich sprawdzianów pisemnych z poszczególnych partii materiału; pisemnych prac kontrolnych (co najmniej dwóch w semestrze); przygotowanych prezentacji; prac domowych; a także innych prac zleconych przez wykładowcę. Student ma obowiązek posiadać na zajęciach swój podręcznik i inne materiały wskazane przez wykładowcę;  Za cały przedmiot student otrzymuje 12 punktów, w podziale: semestr III – 4 punkty, semestr IV – 4 punkty, semestr V – brak punktów. Pozostałe 4 punkty student uzyskuje po zdaniu egzaminu B2.; Student może przystąpić do egzaminu końcowego na poziomie B2 dopiero po uzyskaniu 8 punktów z semestrów III i IV, Szczegółowe wymagania są zawarte w regulaminie zaliczania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
3. Pado A., Uspiech 3,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