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i badanie właściwości preparatów kosmetycznych </w:t>
      </w:r>
    </w:p>
    <w:p>
      <w:pPr>
        <w:keepNext w:val="1"/>
        <w:spacing w:after="10"/>
      </w:pPr>
      <w:r>
        <w:rPr>
          <w:b/>
          <w:bCs/>
        </w:rPr>
        <w:t xml:space="preserve">Koordynator przedmiotu: </w:t>
      </w:r>
    </w:p>
    <w:p>
      <w:pPr>
        <w:spacing w:before="20" w:after="190"/>
      </w:pPr>
      <w:r>
        <w:rPr/>
        <w:t xml:space="preserve">dr inż. Joanna Główczyk-Zubek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laboratorium jest praktyczne wprowadzenie w problematykę recepturowania wyrobów, zapoznanie z metodami wytwarzania podstawowych form kosmetycznych oraz z metodami badania stabilności form kosmetycznych, jak również z metodami oceny działania i jakości kosmetyków.</w:t>
      </w:r>
    </w:p>
    <w:p>
      <w:pPr>
        <w:keepNext w:val="1"/>
        <w:spacing w:after="10"/>
      </w:pPr>
      <w:r>
        <w:rPr>
          <w:b/>
          <w:bCs/>
        </w:rPr>
        <w:t xml:space="preserve">Treści kształcenia: </w:t>
      </w:r>
    </w:p>
    <w:p>
      <w:pPr>
        <w:spacing w:before="20" w:after="190"/>
      </w:pPr>
      <w:r>
        <w:rPr/>
        <w:t xml:space="preserve">Celem laboratorium jest praktyczne wprowadzenie w problematykę recepturowania wyrobów, zapoznanie z metodami wytwarzania podstawowych form kosmetycznych, jak również z metodami oceny działania i jakości kosmetyków.
W ramach zajęć studenci, w oparciu o wyjściowe założenia będą opracowywali receptury konkretnych form kosmetycznych. 
Druga część zajęć zostanie przeznaczona na badania stabilności wytworzonych preparatów, badania przenikania substancji czynnych przez błony modelujące warstwę rogową naskórka oraz ćwiczenia oceniające właściwości i działanie kosmetyków.
</w:t>
      </w:r>
    </w:p>
    <w:p>
      <w:pPr>
        <w:keepNext w:val="1"/>
        <w:spacing w:after="10"/>
      </w:pPr>
      <w:r>
        <w:rPr>
          <w:b/>
          <w:bCs/>
        </w:rPr>
        <w:t xml:space="preserve">Metody oceny: </w:t>
      </w:r>
    </w:p>
    <w:p>
      <w:pPr>
        <w:spacing w:before="20" w:after="190"/>
      </w:pPr>
      <w:r>
        <w:rPr/>
        <w:t xml:space="preserve">Ocena pracy w laboratorium i ocena sprawozdania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Barel A., Paye M., Maibach H., Handbook of cosmetics science and technology, Informa Healthcare, New York, 2009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z podstawowych działów chemii obejmującą chemię nieorganiczną, organiczną, fizyczną i analityczną</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W02: </w:t>
      </w:r>
    </w:p>
    <w:p>
      <w:pPr/>
      <w:r>
        <w:rPr/>
        <w:t xml:space="preserve">Ma szeroką wiedzę z właściwości i sposobów przetwarzania materiałów stosowanych w praktyce przemysłowej</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U02: </w:t>
      </w:r>
    </w:p>
    <w:p>
      <w:pPr/>
      <w:r>
        <w:rPr/>
        <w:t xml:space="preserve">Posługuje się poprawnie chemiczną terminologią i nomenklaturą związków chemicznych w języku polskim </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T2A_U03, T2A_U06</w:t>
      </w:r>
    </w:p>
    <w:p>
      <w:pPr>
        <w:keepNext w:val="1"/>
        <w:spacing w:after="10"/>
      </w:pPr>
      <w:r>
        <w:rPr>
          <w:b/>
          <w:bCs/>
        </w:rPr>
        <w:t xml:space="preserve">Efekt U03: </w:t>
      </w:r>
    </w:p>
    <w:p>
      <w:pPr/>
      <w:r>
        <w:rPr/>
        <w:t xml:space="preserve">Potrafi samodzielnie przygotować pisemne opracowanie naukowe  lub sprawozdanie</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T2A_U03,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umiejętność pracy w zespole </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2026-09-30T23:44:31+02:00</dcterms:created>
  <dcterms:modified xsi:type="dcterms:W3CDTF">2026-09-30T23:44:31+02:00</dcterms:modified>
</cp:coreProperties>
</file>

<file path=docProps/custom.xml><?xml version="1.0" encoding="utf-8"?>
<Properties xmlns="http://schemas.openxmlformats.org/officeDocument/2006/custom-properties" xmlns:vt="http://schemas.openxmlformats.org/officeDocument/2006/docPropsVTypes"/>
</file>