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reologii </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25h, w tym:
a)	obecność na wykładach -15h,
b)	obecność na konsultacjach -10h,
2.	zapoznanie się ze wskazana literatura, przygotowanie krótkiej prezentacji- 10h
3.	przygotowanie do egzaminu i obecność na egzaminie- 10h
Razem nakład pracy studenta: 25h + 10h + 10h = 45h,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konsultacje – 10h 
Razem: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umożliwiającą definiowanie podstawowych pojęć reologicznych,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
•	charakteryzować przyczyny nienewtonowskiego zachowania różnych rodzajów płynów,
•	znać zasady działania podstawowych typów reometrów i wiskozymetrów, 
•	samodzielnie zaplanować, na podstawie dostępnych danych literaturowych, test reometryczny dla wybranego płynu w zakresie krzywych płynięcia i/lub oscylacyjny.
</w:t>
      </w:r>
    </w:p>
    <w:p>
      <w:pPr>
        <w:keepNext w:val="1"/>
        <w:spacing w:after="10"/>
      </w:pPr>
      <w:r>
        <w:rPr>
          <w:b/>
          <w:bCs/>
        </w:rPr>
        <w:t xml:space="preserve">Treści kształcenia: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w dziedzinie przetwórstwa polimerów, mas ceramicznych, przemyśle farb i lakierów, spożywczym, farmaceutycznym, kosmetycznym.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w:t>
      </w:r>
    </w:p>
    <w:p>
      <w:pPr>
        <w:keepNext w:val="1"/>
        <w:spacing w:after="10"/>
      </w:pPr>
      <w:r>
        <w:rPr>
          <w:b/>
          <w:bCs/>
        </w:rPr>
        <w:t xml:space="preserve">Metody oceny: </w:t>
      </w:r>
    </w:p>
    <w:p>
      <w:pPr>
        <w:spacing w:before="20" w:after="190"/>
      </w:pPr>
      <w:r>
        <w:rPr/>
        <w:t xml:space="preserve">Zaliczenie pisemne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Ferguson, Z. Kembłowski, Reologia stosowana płynów, MARCUS Sc, Łódź 1995.
2.	K. Wilczyński, Reologia w przetwórstwie tworzyw sztucznych, WNT Warszawa 2001.
3.	W. Wilkinson, Ciecze nienewtonowskie, WNT Warszawa 1963.
4.	A. Malkin, Rheology Fundamentals, ChemTec Publishing, Toronto 1994.
5.	A.V. Shenoy, Rheology of filled polymer systems, Kluwer Academic Publishers 1999.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K_W05, K_W06, K_W07</w:t>
      </w:r>
    </w:p>
    <w:p>
      <w:pPr>
        <w:spacing w:before="20" w:after="190"/>
      </w:pPr>
      <w:r>
        <w:rPr>
          <w:b/>
          <w:bCs/>
        </w:rPr>
        <w:t xml:space="preserve">Powiązane efekty obszarowe: </w:t>
      </w:r>
      <w:r>
        <w:rPr/>
        <w:t xml:space="preserve">T2A_W01, T2A_W03, T2A_W01, T2A_W02, T2A_W06, T2A_W01, T2A_W04, T2A_W04, T2A_W07</w:t>
      </w:r>
    </w:p>
    <w:p>
      <w:pPr>
        <w:keepNext w:val="1"/>
        <w:spacing w:after="10"/>
      </w:pPr>
      <w:r>
        <w:rPr>
          <w:b/>
          <w:bCs/>
        </w:rPr>
        <w:t xml:space="preserve">Efekt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dostępnych źródeł literaturowych w zakresie wykonywanego zadania </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Na podstawie danych literaturowych potrafi zaplanować badanie reometryczne pozwalający na zbadanie właściwości reologicznych wybranej substancji </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U03: </w:t>
      </w:r>
    </w:p>
    <w:p>
      <w:pPr/>
      <w:r>
        <w:rPr/>
        <w:t xml:space="preserve">Interpretuje wyniki testów reometrycznych, umie wyjaśnić przyczyny nienewtonowskiego zachowania się różnorodnych substancji.</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2026-08-20T10:55:40+02:00</dcterms:created>
  <dcterms:modified xsi:type="dcterms:W3CDTF">2026-08-20T10:55:40+02:00</dcterms:modified>
</cp:coreProperties>
</file>

<file path=docProps/custom.xml><?xml version="1.0" encoding="utf-8"?>
<Properties xmlns="http://schemas.openxmlformats.org/officeDocument/2006/custom-properties" xmlns:vt="http://schemas.openxmlformats.org/officeDocument/2006/docPropsVTypes"/>
</file>