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17 h, w tym:
a)	obecność na wykładach - 15 h,
b)	konsultacje - 2 h,
2.	zapoznanie się ze wskazaną literaturą - 8 h,
3.	przygotowanie do egzaminu i obecność na egzaminie - 10 h,
Razem nakład pracy studenta: 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konsultacje - 2 h,
Razem: 17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najważniejszych oraz nowoczesnych metod przetwórstwa, komponowania, modyfikacji i wykorzystania tworzyw sztucznych oraz recyklingu
•	znać rodzaje, zastosowanie i mechanizmy działania podstawowych dodatków do tworzyw sztucznych,
•	znać budowę, rozumieć zasady działania podstawowych maszyn stosowanych w przetwórstwie polimerów,
•	wiedzieć jak oceniać parametry mechaniczne i użytkowe wyrobów z tworzyw sztucznych.
</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i zasadę działania maszyn przetwórczych, nowoczesne, złożone technologie przetwórstwa oraz rodzaje i działanie addytywów stosowanych w technologii przetwórstwa tworzyw sztucznych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K_W07</w:t>
      </w:r>
    </w:p>
    <w:p>
      <w:pPr>
        <w:spacing w:before="20" w:after="190"/>
      </w:pPr>
      <w:r>
        <w:rPr>
          <w:b/>
          <w:bCs/>
        </w:rPr>
        <w:t xml:space="preserve">Powiązane efekty obszarowe: </w:t>
      </w:r>
      <w:r>
        <w:rPr/>
        <w:t xml:space="preserve">T2A_W01, T2A_W02, T2A_W06, T2A_W04, T2A_W07</w:t>
      </w:r>
    </w:p>
    <w:p>
      <w:pPr>
        <w:keepNext w:val="1"/>
        <w:spacing w:after="10"/>
      </w:pPr>
      <w:r>
        <w:rPr>
          <w:b/>
          <w:bCs/>
        </w:rPr>
        <w:t xml:space="preserve">Efekt W02: </w:t>
      </w:r>
    </w:p>
    <w:p>
      <w:pPr/>
      <w:r>
        <w:rPr/>
        <w:t xml:space="preserve">zna rodzaje recyklingu oraz odzysku energii dotyczące materiałów polimerowych, wie jak powiązać strukturę chemiczną polimeru z dostępnym rodzajem recyklingu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skomponować tworzywo sztuczne i zaproponować metodę i warunki jego przetwórstwa w celu uzyskania konkretnego wyrobu przy uwzględnieniu aspektów ekonomicznych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K_U11, K_U16</w:t>
      </w:r>
    </w:p>
    <w:p>
      <w:pPr>
        <w:spacing w:before="20" w:after="190"/>
      </w:pPr>
      <w:r>
        <w:rPr>
          <w:b/>
          <w:bCs/>
        </w:rPr>
        <w:t xml:space="preserve">Powiązane efekty obszarowe: </w:t>
      </w:r>
      <w:r>
        <w:rPr/>
        <w:t xml:space="preserve">T2A_U08, InzA_U02, T2A_U13, T2A_U14, T2A_U15, T2A_U19, T2A_U14</w:t>
      </w:r>
    </w:p>
    <w:p>
      <w:pPr>
        <w:keepNext w:val="1"/>
        <w:spacing w:after="10"/>
      </w:pPr>
      <w:r>
        <w:rPr>
          <w:b/>
          <w:bCs/>
        </w:rPr>
        <w:t xml:space="preserve">Efekt U02: </w:t>
      </w:r>
    </w:p>
    <w:p>
      <w:pPr/>
      <w:r>
        <w:rPr/>
        <w:t xml:space="preserve">komponując tworzywo uwzględnia również aspekty ekologiczne wytwarzania i utylizacji, potrafi wybrać odpowiedni rodzaj recyklingu lub odzysku energii dla różnych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K_U14</w:t>
      </w:r>
    </w:p>
    <w:p>
      <w:pPr>
        <w:spacing w:before="20" w:after="190"/>
      </w:pPr>
      <w:r>
        <w:rPr>
          <w:b/>
          <w:bCs/>
        </w:rPr>
        <w:t xml:space="preserve">Powiązane efekty obszarowe: </w:t>
      </w:r>
      <w:r>
        <w:rPr/>
        <w:t xml:space="preserve">T2A_U10,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weryfikacji i popularyzacji rzetelnie udokumentowanych poglądów dotyczących odzysku energii i opakowań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2026-08-18T18:56:27+02:00</dcterms:created>
  <dcterms:modified xsi:type="dcterms:W3CDTF">2026-08-18T18:56:27+02:00</dcterms:modified>
</cp:coreProperties>
</file>

<file path=docProps/custom.xml><?xml version="1.0" encoding="utf-8"?>
<Properties xmlns="http://schemas.openxmlformats.org/officeDocument/2006/custom-properties" xmlns:vt="http://schemas.openxmlformats.org/officeDocument/2006/docPropsVTypes"/>
</file>