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technik chemometrycznych </w:t>
      </w:r>
    </w:p>
    <w:p>
      <w:pPr>
        <w:keepNext w:val="1"/>
        <w:spacing w:after="10"/>
      </w:pPr>
      <w:r>
        <w:rPr>
          <w:b/>
          <w:bCs/>
        </w:rPr>
        <w:t xml:space="preserve">Koordynator przedmiotu: </w:t>
      </w:r>
    </w:p>
    <w:p>
      <w:pPr>
        <w:spacing w:before="20" w:after="190"/>
      </w:pPr>
      <w:r>
        <w:rPr/>
        <w:t xml:space="preserve">dr inż. Patrycja Ciosek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laboratoriach – 90h 
2.	zapoznanie się ze wskazaną literaturą 20h
3.	opracowanie wyników badań własnych – 45h 
Razem nakład pracy studenta: 155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90h 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fizykochemicznych podstaw działania, zakresu stosowalności sensorów elektrochemicznych i matryc czujnikowych
•	potrafić analizować i przetwarzać otrzymane z matryc dane pomiarowe
•	potrafić korzystać z podstawowych technik chemometrycznych  
</w:t>
      </w:r>
    </w:p>
    <w:p>
      <w:pPr>
        <w:keepNext w:val="1"/>
        <w:spacing w:after="10"/>
      </w:pPr>
      <w:r>
        <w:rPr>
          <w:b/>
          <w:bCs/>
        </w:rPr>
        <w:t xml:space="preserve">Treści kształcenia: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Celem laboratorium jest zapoznanie studentów z nowymi metodami zastosowań czujników chemicznych i opracowania ich sygnałów. Podczas laboratorium skonstruowane zostaną czujniki/zestawy czujników chemicznych, które w dalszym etapie prac posłużą do otrzymania obrazów chemicznych wybranych próbek rzeczywistych. Otrzymane obrazy chemiczne zostaną poddane obróbce matematycznej w celu ekstrakcji znaczących cech obrazu, pozwalających na rozróżnienie klas próbek. Przygotowanie czujników chemicznych będzie wymagało odpowiedniego zaprojektowania składów membran chemoczułych na podstawie badań literaturowych, natomiast opracowanie sygnałów czujników odbędzie się przy pomocy dedykowanego oprogramowania dostępnego w laboratorium.</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W. Wróblewski, Sensory chemiczne, Oficyna Wydawnicza Politechniki Warszawskiej, 1999.
2.	J. Mazerski, Podstawy chemometrii, Wydawnictwo Politechniki Gdańskiej, 2000.
3.	D.L. Massart, Chemometrics: a textbook, Elsevier, 1988.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zakres stosowalności sensorów elektrochemicznych i matryc czujnikowych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Zna sposoby rozwiązywania problemów rachunkowych dotyczące chemometrycznego i statystycznego opracowania wyników pomiarów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oprogramowaniem do obliczeń statystycznych/chemometrycznych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T2A_U07, T2A_U08, T2A_U09</w:t>
      </w:r>
    </w:p>
    <w:p>
      <w:pPr>
        <w:keepNext w:val="1"/>
        <w:spacing w:after="10"/>
      </w:pPr>
      <w:r>
        <w:rPr>
          <w:b/>
          <w:bCs/>
        </w:rPr>
        <w:t xml:space="preserve">Efekt U02: </w:t>
      </w:r>
    </w:p>
    <w:p>
      <w:pPr/>
      <w:r>
        <w:rPr/>
        <w:t xml:space="preserve">potrafi interpretować uzyskane wyniki doświadczalne, oceniać ich rzetelność i wyciągać z nich wnioski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T2A_U07, T2A_U08, T2A_U09</w:t>
      </w:r>
    </w:p>
    <w:p>
      <w:pPr>
        <w:keepNext w:val="1"/>
        <w:spacing w:after="10"/>
      </w:pPr>
      <w:r>
        <w:rPr>
          <w:b/>
          <w:bCs/>
        </w:rPr>
        <w:t xml:space="preserve">Efekt U03: </w:t>
      </w:r>
    </w:p>
    <w:p>
      <w:pPr/>
      <w:r>
        <w:rPr/>
        <w:t xml:space="preserve">Zna metodykę prezentowania wyników badań i pisania prac naukowych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T2A_U02, T2A_U03, T2A_U06, 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 oraz samodzielnie dokonując pomiarów oraz analizy chemometrycznej wyników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2026-03-20T10:32:46+01:00</dcterms:created>
  <dcterms:modified xsi:type="dcterms:W3CDTF">2026-03-20T10:32:46+01:00</dcterms:modified>
</cp:coreProperties>
</file>

<file path=docProps/custom.xml><?xml version="1.0" encoding="utf-8"?>
<Properties xmlns="http://schemas.openxmlformats.org/officeDocument/2006/custom-properties" xmlns:vt="http://schemas.openxmlformats.org/officeDocument/2006/docPropsVTypes"/>
</file>