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zajęciach laboratoryjnych – 90h,
2.	zapoznanie się z literaturą dotyczącą otrzymywania i analizy wybranego produktu chemicznego – 30h,
3.	przygotowanie procedury otrzymywania produktu chemicznego – 15h,
4.	przygotowanie do zaliczenia – 45h
Razem nakład pracy studenta: 90h + 30h + 15h + 45h =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90h,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nakład pracy studenta: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koniecznych badań technologicznych potrzebnych do opracowania procesu otrzymywania wybranego produktu chemicznego,
•	zapoznać się z literaturą dotyczącą otrzymywania i analizy wybranego produktu chemicznego,
•	przygotować procedurę laboratoryjną otrzymywania produktu chemicznego
</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temat koniecznych badań technologicznych potrzebnych do opracowania procesu otrzymywania wybranego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K_W10</w:t>
      </w:r>
    </w:p>
    <w:p>
      <w:pPr>
        <w:spacing w:before="20" w:after="190"/>
      </w:pPr>
      <w:r>
        <w:rPr>
          <w:b/>
          <w:bCs/>
        </w:rPr>
        <w:t xml:space="preserve">Powiązane efekty obszarowe: </w:t>
      </w:r>
      <w:r>
        <w:rPr/>
        <w:t xml:space="preserve">T2A_W01, T2A_W03,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badania technologiczne potrzebne do opracowania procesu otrzymywania wybranego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K_U07, K_U10</w:t>
      </w:r>
    </w:p>
    <w:p>
      <w:pPr>
        <w:spacing w:before="20" w:after="190"/>
      </w:pPr>
      <w:r>
        <w:rPr>
          <w:b/>
          <w:bCs/>
        </w:rPr>
        <w:t xml:space="preserve">Powiązane efekty obszarowe: </w:t>
      </w:r>
      <w:r>
        <w:rPr/>
        <w:t xml:space="preserve">T2A_U07, T2A_U08, T2A_U11, T2A_U16, T2A_U08, T2A_U09, T2A_U10, T2A_U11</w:t>
      </w:r>
    </w:p>
    <w:p>
      <w:pPr>
        <w:keepNext w:val="1"/>
        <w:spacing w:after="10"/>
      </w:pPr>
      <w:r>
        <w:rPr>
          <w:b/>
          <w:bCs/>
        </w:rPr>
        <w:t xml:space="preserve">Efekt U02: </w:t>
      </w:r>
    </w:p>
    <w:p>
      <w:pPr/>
      <w:r>
        <w:rPr/>
        <w:t xml:space="preserve">potrafi przygotować procedurę laboratoryjną otrzymywania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 T2A_U03, T2A_U04</w:t>
      </w:r>
    </w:p>
    <w:p>
      <w:pPr>
        <w:keepNext w:val="1"/>
        <w:spacing w:after="10"/>
      </w:pPr>
      <w:r>
        <w:rPr>
          <w:b/>
          <w:bCs/>
        </w:rPr>
        <w:t xml:space="preserve">Efekt U03: </w:t>
      </w:r>
    </w:p>
    <w:p>
      <w:pPr/>
      <w:r>
        <w:rPr/>
        <w:t xml:space="preserve">potrafi sprawnie posługiwać się dostępnymi źródłami literaturowymi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2026-06-17T12:38:32+02:00</dcterms:created>
  <dcterms:modified xsi:type="dcterms:W3CDTF">2026-06-17T12:38:32+02:00</dcterms:modified>
</cp:coreProperties>
</file>

<file path=docProps/custom.xml><?xml version="1.0" encoding="utf-8"?>
<Properties xmlns="http://schemas.openxmlformats.org/officeDocument/2006/custom-properties" xmlns:vt="http://schemas.openxmlformats.org/officeDocument/2006/docPropsVTypes"/>
</file>