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 analityczny i automatyzacja </w:t>
      </w:r>
    </w:p>
    <w:p>
      <w:pPr>
        <w:keepNext w:val="1"/>
        <w:spacing w:after="10"/>
      </w:pPr>
      <w:r>
        <w:rPr>
          <w:b/>
          <w:bCs/>
        </w:rPr>
        <w:t xml:space="preserve">Koordynator przedmiotu: </w:t>
      </w:r>
    </w:p>
    <w:p>
      <w:pPr>
        <w:spacing w:before="20" w:after="190"/>
      </w:pPr>
      <w:r>
        <w:rPr/>
        <w:t xml:space="preserve">prof. dr hab. inż. Maciej Jarosz,  dr hab. inż. Artur Dybko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a)	obecność na wykładach - 30 h,
2.	przygotowanie wystąpienia seminaryjnego i jego wygłoszenie – 5 h
3.	przygotowanie do kolokwium – 15 h
Razem nakład pracy studenta: 50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30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operacji jednostkowych w procesie analitycznym i zasadach ich automatyzowania,
•	w oparciu o dostępne informacje literaturowe zaprojektować postępowanie analityczne i przedstawić koncepcję jego zautomatyzowania,
•	samodzielnie przygotować prezentację opracowanej metodyki.
</w:t>
      </w:r>
    </w:p>
    <w:p>
      <w:pPr>
        <w:keepNext w:val="1"/>
        <w:spacing w:after="10"/>
      </w:pPr>
      <w:r>
        <w:rPr>
          <w:b/>
          <w:bCs/>
        </w:rPr>
        <w:t xml:space="preserve">Treści kształcenia: </w:t>
      </w:r>
    </w:p>
    <w:p>
      <w:pPr>
        <w:spacing w:before="20" w:after="190"/>
      </w:pPr>
      <w:r>
        <w:rPr/>
        <w:t xml:space="preserve">Celem przedmiotu jest przedstawienie zasad projektowania postępowań analitycznych, a także wybranych zagadnień dotyczących podstaw projektowania automatycznych systemów pomiarowych. Przedmiot obejmuje następujące treści merytoryczne:
1.	Etapy procesu analitycznego, charakterystyka metod analitycznych i ich właściwości, zasady wyboru metody analitycznej.
2.	Pobieranie reprezentatywnych próbek materiałów w różnych stanach skupienia.
3.	Metody otrzymywania próbek laboratoryjnych, urządzenia do rozdrabniania materiałów stałych, analiza wielkości cząstek.
4.	Metody roztwarzania („mokre”, stapianie, z udziałem aktywnych gazów).
5.	Analiza elementarna związków organicznych: metody spaleniowe, z zastosowaniem mineralizacji „mokrej” oraz stapiania.
6.	Metody wydzielania stosowane w analizie materiałów środowiskowych:
a)	z matryc ciekłych (sorpcja na stałym sorbencie, mikrosorpcja na stałym sorbencie, metody Head-Space - TLHS, Purge &amp; Trap, perwaporacja, biosorpcja).
b)	z matryc stałych (Soxhlet, ekstrakcja płynem w stanie nadkrytycznym, ekstrakcja ultradźwiękowa, perwaporacja mikrofalowa, ekstrakcja sekwencyjna).
7.	Charakterystyka błędów popełnianych w postępowaniach analitycznych.
8.	Rola i koncepcja automatyzacji.
9.	Projektowanie automatycznych systemów pomiarowych.
10.	Elementy i układy niezbędne do konstrukcji systemów.
11.	Oprogramowanie sterujące automatycznym systemem pomiarowym.
12.	Wybrane przykłady realizacji automatycznych systemów pomiarowych.
</w:t>
      </w:r>
    </w:p>
    <w:p>
      <w:pPr>
        <w:keepNext w:val="1"/>
        <w:spacing w:after="10"/>
      </w:pPr>
      <w:r>
        <w:rPr>
          <w:b/>
          <w:bCs/>
        </w:rPr>
        <w:t xml:space="preserve">Metody oceny: </w:t>
      </w:r>
    </w:p>
    <w:p>
      <w:pPr>
        <w:spacing w:before="20" w:after="190"/>
      </w:pPr>
      <w:r>
        <w:rPr/>
        <w:t xml:space="preserve">Kolokwia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Wydawnictwo Naukowe PWN, 2007.
2.	M. Jarosz (red.), Nowoczesne techniki analityczne, Oficyna Wydawnicza Politechniki Warszawskiej, Warszawa 2006.
3.	D. Świsulski, Komputerowa technika pomiarowa, Agenda Wydawnicza PAK, Warszawa 2005.
Literatura uzupełniająca:
1.	J. Namieśnik, J. Łukasiak, Z. Jamrógiewicz, Pobieranie próbek środowiskowych do analizy, Wydawnictwo Naukowe PWN, Warszawa, 1995.
2.	J. Namieśnik, Z. Jamrógiewicz, M. Pilarczyk, L. Torres, Przygotowanie próbek środowiskowych do analizy, WNT, Warszawa, 2000.
3.	Materiały przygotowane przez wykładowców.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operacje składające się na postępowanie analityczne pozwalające oznaczać ilości substancji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posiada podstawowe wiadomości z zakresu konstruowania automatycznych systemów pomiarowych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metody analityczne do oznaczania pierwiastków i związków chemicznych</w:t>
      </w:r>
    </w:p>
    <w:p>
      <w:pPr>
        <w:spacing w:before="60"/>
      </w:pPr>
      <w:r>
        <w:rPr/>
        <w:t xml:space="preserve">Weryfikacja: </w:t>
      </w:r>
    </w:p>
    <w:p>
      <w:pPr>
        <w:spacing w:before="20" w:after="190"/>
      </w:pPr>
      <w:r>
        <w:rPr/>
        <w:t xml:space="preserve">kolokwium, przedstawienie prezentacji</w:t>
      </w:r>
    </w:p>
    <w:p>
      <w:pPr>
        <w:spacing w:before="20" w:after="190"/>
      </w:pPr>
      <w:r>
        <w:rPr>
          <w:b/>
          <w:bCs/>
        </w:rPr>
        <w:t xml:space="preserve">Powiązane efekty kierunkowe: </w:t>
      </w:r>
      <w:r>
        <w:rPr/>
        <w:t xml:space="preserve">K_U01, K_U05, K_U10</w:t>
      </w:r>
    </w:p>
    <w:p>
      <w:pPr>
        <w:spacing w:before="20" w:after="190"/>
      </w:pPr>
      <w:r>
        <w:rPr>
          <w:b/>
          <w:bCs/>
        </w:rPr>
        <w:t xml:space="preserve">Powiązane efekty obszarowe: </w:t>
      </w:r>
      <w:r>
        <w:rPr/>
        <w:t xml:space="preserve">T1A_U01, T1A_U05, T2A_U03, T2A_U04, T2A_U08, T2A_U09, T2A_U10, T2A_U11</w:t>
      </w:r>
    </w:p>
    <w:p>
      <w:pPr>
        <w:keepNext w:val="1"/>
        <w:spacing w:after="10"/>
      </w:pPr>
      <w:r>
        <w:rPr>
          <w:b/>
          <w:bCs/>
        </w:rPr>
        <w:t xml:space="preserve">Efekt U02: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przygotować i zaprezentować opracowaną metodykę analityczną</w:t>
      </w:r>
    </w:p>
    <w:p>
      <w:pPr>
        <w:spacing w:before="60"/>
      </w:pPr>
      <w:r>
        <w:rPr/>
        <w:t xml:space="preserve">Weryfikacja: </w:t>
      </w:r>
    </w:p>
    <w:p>
      <w:pPr>
        <w:spacing w:before="20" w:after="190"/>
      </w:pPr>
      <w:r>
        <w:rPr/>
        <w:t xml:space="preserve">przedstawienie prezentacji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2026-07-09T05:25:42+02:00</dcterms:created>
  <dcterms:modified xsi:type="dcterms:W3CDTF">2026-07-09T05:25:42+02:00</dcterms:modified>
</cp:coreProperties>
</file>

<file path=docProps/custom.xml><?xml version="1.0" encoding="utf-8"?>
<Properties xmlns="http://schemas.openxmlformats.org/officeDocument/2006/custom-properties" xmlns:vt="http://schemas.openxmlformats.org/officeDocument/2006/docPropsVTypes"/>
</file>