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10 h, w tym:
a)	obecność na zajęciach wprowadzających do wykonania i zaliczenia projektu – 7 h,
b)	obrony projektów – 3 h
2.	wykonanie projektów 10 h
3.	przygotowanie się do obrony projektów 10 h
Razem nakład pracy studenta: 30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wprowadzających do wykonania i zaliczenia projektu – 7 h,
2.	obrony projektów – 3 h
Razem: 10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projektów 10 h
2.	przygotowanie się do obrony projektów 10 h
Razem: 20 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modeli wzrostu biomasy, kinetyki formowania produktu, zasad projektowania bioreaktorów, reguł powiększania skali bioreaktorów…,
•	umieć zaprojektować proste procesy biotechnologiczne wykorzystując programy komputerowe wspomagające realizację zadań inżynierskich,
•	posiadać umiejętność interpretacji i krytycznej dyskusji wyników obliczeń opartych na wykorzystaniu matematycznych modeli procesów biotechnologicznych oraz zaproponować modyfikację przyjętych w modelach założeń.
</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K_U12 , K_U21</w:t>
      </w:r>
    </w:p>
    <w:p>
      <w:pPr>
        <w:spacing w:before="20" w:after="190"/>
      </w:pPr>
      <w:r>
        <w:rPr>
          <w:b/>
          <w:bCs/>
        </w:rPr>
        <w:t xml:space="preserve">Powiązane efekty obszarowe: </w:t>
      </w:r>
      <w:r>
        <w:rPr/>
        <w:t xml:space="preserve">T1A_U01, T1A_U08,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K_U21, K_U23</w:t>
      </w:r>
    </w:p>
    <w:p>
      <w:pPr>
        <w:spacing w:before="20" w:after="190"/>
      </w:pPr>
      <w:r>
        <w:rPr>
          <w:b/>
          <w:bCs/>
        </w:rPr>
        <w:t xml:space="preserve">Powiązane efekty obszarowe: </w:t>
      </w:r>
      <w:r>
        <w:rPr/>
        <w:t xml:space="preserve">T1A_U08, T1A_U07, T1A_U08, T1A_U13,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2026-10-02T01:00:15+02:00</dcterms:created>
  <dcterms:modified xsi:type="dcterms:W3CDTF">2026-10-02T01:00:15+02:00</dcterms:modified>
</cp:coreProperties>
</file>

<file path=docProps/custom.xml><?xml version="1.0" encoding="utf-8"?>
<Properties xmlns="http://schemas.openxmlformats.org/officeDocument/2006/custom-properties" xmlns:vt="http://schemas.openxmlformats.org/officeDocument/2006/docPropsVTypes"/>
</file>