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syntezy organicznej </w:t>
      </w:r>
    </w:p>
    <w:p>
      <w:pPr>
        <w:keepNext w:val="1"/>
        <w:spacing w:after="10"/>
      </w:pPr>
      <w:r>
        <w:rPr>
          <w:b/>
          <w:bCs/>
        </w:rPr>
        <w:t xml:space="preserve">Koordynator przedmiotu: </w:t>
      </w:r>
    </w:p>
    <w:p>
      <w:pPr>
        <w:spacing w:before="20" w:after="190"/>
      </w:pPr>
      <w:r>
        <w:rPr/>
        <w:t xml:space="preserve">dr inż. Tadeusz Zdrojewski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koncentruje się na zagadnieniach stereochemicznych. Studenci zapoznani zostaną z budową przestrzenną związków organicznych, metodami syntezy stereoizomerów i określania ich konfiguracji. Pokazane zostaną przykłady syntez regio- i stereoselektywnych. Omówione będzie wykorzystanie w syntezie organicznej związków siarki, fosforu, krzemu i boru. Przedmiot obejmuje następujące treści merytoryczne:
-	Podstawowe pojęcia stereochemii związków organicznych: rodzaje izomerii, diastereomery i enancjomery, wyznaczanie konfiguracji względnej i absolutnej, konformacje cząsteczek, prochiralność.
-	Czynność optyczna w świecie żywym: izomery konfiguracyjne w przyrodzie, problemy stereochemii aminokwasów i peptydów, stereochemia cukrowców, steroidy i prostaglandyny.
-	Przykłady syntez stereoselektywnych: wykorzystanie grup wspomagających (auxiliary groups) w enancjoselektywnym alkilowaniu ketonów i kwasów karboksylowych; Synteza E i Z alkenów (reakcja Wittiga, reakcja chelotropowa, reakcje Julia i Ramberga-Backlunda); Reakcje asymetrycznego epoksydowania; Stereoselektywność w reakcjach cykloaddycji (na przykładzie r. Dielsa-Aldera, cykloaddycji dipolarnej 2+3, oraz addycji 1+2 i 2+2); Stereoselektywna synteza alkoholi oparta na redukcji zw. karbonylowych.
-	Przykłady syntez regioselektywnych: regioselektywne otwieranie pierścienia 2.3-epoksyalkoholi; hydroborowanie alkenów; wprowadzanie grup funkcyjnych do ketonów w pozycję .
-	Problemy stereochemiczne w reakcjach kondensacji aldolowej.
-	Przegrupowania sigmatropowe: przegrupowania Claisena, Cope’a, Eschenmosera, Johnsona; przegrupowania sigmatropowe ylidów amoniowych i sulfoniowych.
-	Zastosowanie w syntezie organicznej związków siarki, fosforu, krzemu i boru (wybrane reakcje).
</w:t>
      </w:r>
    </w:p>
    <w:p>
      <w:pPr>
        <w:keepNext w:val="1"/>
        <w:spacing w:after="10"/>
      </w:pPr>
      <w:r>
        <w:rPr>
          <w:b/>
          <w:bCs/>
        </w:rPr>
        <w:t xml:space="preserve">Metody oceny: </w:t>
      </w:r>
    </w:p>
    <w:p>
      <w:pPr>
        <w:spacing w:before="20" w:after="190"/>
      </w:pPr>
      <w:r>
        <w:rPr/>
        <w:t xml:space="preserve">Egzamin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W.M. Potapow, Stereochemia, PWN, Warszawa 1986.
2.	J. Gawroński, K. Gawrońska, Stereochemia w syntezie organicznej, PWN, Warszawa 1988.
3.	J. Gawroński, K. Gawrońska, K. Kacprzak, M. Kwit, Współczesna synteza organiczna, PWN, Warszawa 2004.
4.	J. Skarżewski, Wprowadzenie do syntezy organicznej, PWN, 1999.
5.	I.Z. Siemion, Biostereochemia,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2026-10-02T01:25:45+02:00</dcterms:created>
  <dcterms:modified xsi:type="dcterms:W3CDTF">2026-10-02T01:25:45+02:00</dcterms:modified>
</cp:coreProperties>
</file>

<file path=docProps/custom.xml><?xml version="1.0" encoding="utf-8"?>
<Properties xmlns="http://schemas.openxmlformats.org/officeDocument/2006/custom-properties" xmlns:vt="http://schemas.openxmlformats.org/officeDocument/2006/docPropsVTypes"/>
</file>