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Biofuels</w:t>
      </w:r>
    </w:p>
    <w:p>
      <w:pPr>
        <w:keepNext w:val="1"/>
        <w:spacing w:after="10"/>
      </w:pPr>
      <w:r>
        <w:rPr>
          <w:b/>
          <w:bCs/>
        </w:rPr>
        <w:t xml:space="preserve">Koordynator przedmiotu: </w:t>
      </w:r>
    </w:p>
    <w:p>
      <w:pPr>
        <w:spacing w:before="20" w:after="190"/>
      </w:pPr>
      <w:r>
        <w:rPr/>
        <w:t xml:space="preserve">prof. dr hab. inż. Krzysztof W. Szewczyk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The lecture covers the following topics:
1.	Biomass Feedstocks
1.1.	Biomass Characterization
1.2.	Chemistry of Lignocellulosic Biomass
1.3.	Cellulases and chemicellulases
2.	Biorenewable Liquid Fuels
2.1.	Bioethanol
2.2.	Vegetable Oils
2.3.	Biodiesel
2.4.	Butanol
2.5.	Other Alternate Liquid Fuels
3.	Biorenewable Gaseous Fuels
3.1.	Biogas
3.2.	Hydrogen
4.	Thermochemical Conversion Processes
4.1.	Hydrothermal Liquefaction of Biorenewable Feedstocks
4.2.	Pyrolysis Processes
4.3.	Biofuels Economy and Policy
</w:t>
      </w:r>
    </w:p>
    <w:p>
      <w:pPr>
        <w:keepNext w:val="1"/>
        <w:spacing w:after="10"/>
      </w:pPr>
      <w:r>
        <w:rPr>
          <w:b/>
          <w:bCs/>
        </w:rPr>
        <w:t xml:space="preserve">Metody oceny: </w:t>
      </w:r>
    </w:p>
    <w:p>
      <w:pPr>
        <w:spacing w:before="20" w:after="190"/>
      </w:pPr>
      <w:r>
        <w:rPr/>
        <w:t xml:space="preserve">Written examination</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Demirbas, Biofuels, Securing th33 Planer Future Energy Needs, Springer, 2009.
2.	D.M. Mousdale, Biofuels. Biotechnology, Chemistry and Sustainable Development, RCR Press, 2008.
3.	S.T. Yang, Bioprocessing for Value-Added Products from Renewable Resources: New Technologies and Applications, Elsevier, 2007.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2026-09-12T12:11:19+02:00</dcterms:created>
  <dcterms:modified xsi:type="dcterms:W3CDTF">2026-09-12T12:11:19+02:00</dcterms:modified>
</cp:coreProperties>
</file>

<file path=docProps/custom.xml><?xml version="1.0" encoding="utf-8"?>
<Properties xmlns="http://schemas.openxmlformats.org/officeDocument/2006/custom-properties" xmlns:vt="http://schemas.openxmlformats.org/officeDocument/2006/docPropsVTypes"/>
</file>