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Fizykochemiczne podstawy procesów katalitycznych</w:t>
      </w:r>
    </w:p>
    <w:p>
      <w:pPr>
        <w:keepNext w:val="1"/>
        <w:spacing w:after="10"/>
      </w:pPr>
      <w:r>
        <w:rPr>
          <w:b/>
          <w:bCs/>
        </w:rPr>
        <w:t xml:space="preserve">Koordynator przedmiotu: </w:t>
      </w:r>
    </w:p>
    <w:p>
      <w:pPr>
        <w:spacing w:before="20" w:after="190"/>
      </w:pPr>
      <w:r>
        <w:rPr/>
        <w:t xml:space="preserve">dr hab. inż. Krzysztof Krawczyk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Technologia Nieorganiczna i Ceramika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chemiczna I, Chemia fizyczna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zapoznanie studentów z mechanizmami przebiegu reakcji niekatalitycznych oraz z udziałem katalizatora. </w:t>
      </w:r>
    </w:p>
    <w:p>
      <w:pPr>
        <w:keepNext w:val="1"/>
        <w:spacing w:after="10"/>
      </w:pPr>
      <w:r>
        <w:rPr>
          <w:b/>
          <w:bCs/>
        </w:rPr>
        <w:t xml:space="preserve">Treści kształcenia: </w:t>
      </w:r>
    </w:p>
    <w:p>
      <w:pPr>
        <w:spacing w:before="20" w:after="190"/>
      </w:pPr>
      <w:r>
        <w:rPr/>
        <w:t xml:space="preserve">Celem wykładu jest zapoznanie studentów z mechanizmami przebiegu reakcji niekatalitycznych oraz z udziałem katalizatora. Omawiane są problemy związane z oddziaływaniem substrat-katalizator oraz sposoby badania wpływu zmian występujących w układach reagujących na właściwości katalizatora (aktywność i selektywność) i na mechanizm przebiegu reakcji. Wykład obejmuje podstawowe akty elementarne w układach heterofazowych.
Omawiane są również sposoby preparatyki katalizatorów oraz fizykochemiczne metody charakteryzowania ich własności.
</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G.C. Bond, Kataliza heterogeniczna, PWN, Warszawa 1979.
2.	K. Schwetlick, Kinetyczne metody badania mechanizmów reakcji, PWN, Warszawa1975.
3.	B. Grzybowska–Świerkosz, Elementy katalizy heterogenicznej, PWN, Warszawa 1993.
4.	J. Barcicki, Podstawy katalizy heterogenicznej, Wydawnictwo UMCS, Lublin 1998.
5.	A. Frost, Kinetics and Mechanism, John Wiley and Sons,
Londyn 1961.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2026-06-17T20:05:30+02:00</dcterms:created>
  <dcterms:modified xsi:type="dcterms:W3CDTF">2026-06-17T20:05:30+02:00</dcterms:modified>
</cp:coreProperties>
</file>

<file path=docProps/custom.xml><?xml version="1.0" encoding="utf-8"?>
<Properties xmlns="http://schemas.openxmlformats.org/officeDocument/2006/custom-properties" xmlns:vt="http://schemas.openxmlformats.org/officeDocument/2006/docPropsVTypes"/>
</file>