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Rachunkowość</w:t>
      </w:r>
    </w:p>
    <w:p>
      <w:pPr>
        <w:keepNext w:val="1"/>
        <w:spacing w:after="10"/>
      </w:pPr>
      <w:r>
        <w:rPr>
          <w:b/>
          <w:bCs/>
        </w:rPr>
        <w:t xml:space="preserve">Koordynator przedmiotu: </w:t>
      </w:r>
    </w:p>
    <w:p>
      <w:pPr>
        <w:spacing w:before="20" w:after="190"/>
      </w:pPr>
      <w:r>
        <w:rPr/>
        <w:t xml:space="preserve">prof. nzw. dr hab. Danuta Dziawgo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P7 8</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ogólny przedmiotu: Zapoznanie studentów z  podstawowymi pojęciami i zasadami rachunkowości finansowej.  Przekazanie podstawowych wiadomości o technice księgowania operacji gospodarczych, zasadach wyceny i ewidencji poszczególnych składników majątku i wyniku finansowym przedsiębiorstwa.
Cele dydaktyczne przedmiotu:
1.Umiejętność grupowania składników majątkowych i źródeł ich finansowania w bilansie przedsiębiorstwa.
2.Znajomość podstawowych metod wyceny składników majątku.
3.Umiejętność ewidencji operacji gospodarczych na kontach księgowych.
4.Umiejętność ustalenia wyniku finansowego i sporządzenia rachunku zysków i strat.
5.Świadomość wyzwań stawianych przed rachunkowością.
 </w:t>
      </w:r>
    </w:p>
    <w:p>
      <w:pPr>
        <w:keepNext w:val="1"/>
        <w:spacing w:after="10"/>
      </w:pPr>
      <w:r>
        <w:rPr>
          <w:b/>
          <w:bCs/>
        </w:rPr>
        <w:t xml:space="preserve">Treści kształcenia: </w:t>
      </w:r>
    </w:p>
    <w:p>
      <w:pPr>
        <w:spacing w:before="20" w:after="190"/>
      </w:pPr>
      <w:r>
        <w:rPr/>
        <w:t xml:space="preserve">Wykłady:
1.Wprowadzenie do rachunkowości. Przedmiot, zadania, funkcje i podstawy prawne rachunkowości. Dokumenty księgowe (2 W).
2.Ujęcie bilansowe majątku przedsiębiorstwa. Bilans i zasady jego sporządzania. (2W).
3.Typy operacji gospodarczych i zasady ich ewidencji na kontach księgowych (2W).
4.Konta analityczne i syntetyczne. Zestawienie obrotów i sald. Poprawianie błędów księgowych. (2W).
5.Elementy sprawozdania finansowego – bilans, rachunek zysków i strat, cash flow, funds flow, informacja dodatkowa. (4 W)
6.Wybrane kwestie ewidencyjne: środki trwałe, amortyzacja i umorzenie; środki pieniężne, weksle, rozrachunki, wynagrodzenia, materiały, wyroby gotowe, sprzedaż, rezerwy, odroczony podatek dochodowy. (4 W)
7.Zasady ewidencji kosztów w układzie rodzajowym i funkcjonalnym. (2W).
8.Ogólne zasady prowadzenia rachunkowości. Audyt finansowy. Sprawozdawczość finansowa (w tym elementy analizy sprawozdania finansowego) (2W)
9.MSR, MSSF, KSR, XBRL – harmonizacja rachunkowości. (2 W)
10.Wyzwania przed rachunkowością i nauką rachunkowości. (2 W)
11.Kreatywna a agresywna rachunkowość. (2 W)
12.Manipulacje sprawozdaniem finansowym. (2 W)
13.Rachunkowość a etyka biznesu. (2 W)
Ćwiczenia:
1.Ujęcie bilansowe majątku przedsiębiorstwa. Bilans i zasady jego sporządzania: (2Ć).
2.Typy operacji gospodarczych i zasady ich ewidencji na kontach księgowych (2Ć).
3.Konta analityczne i syntetyczne. Zestawienie obrotów i sald. Poprawianie błędów księgowych. (2Ć).
4.Ewidencja amortyzacji i środków trwałych, inwentaryzacja. (4Ć).
5.Ewidencja środków pieniężnych oraz długo- i krótkoterminowych inwestycji (3Ć).
6.Klasyfikacja i ewidencja rozrachunków. Sporządzanie listy płac pracowników (3Ć).
7.Ewidencja materiałów i towarów wg różnych metod wyceny. (4 Ć).
8.Zasady ewidencji kosztów podstawowej działalności operacyjnej (produkcyjnej); klasyfikacja kosztów, warianty ewidencji i rozliczania kosztów. Ewidencja kosztów w układzie rodzajowym i funkcjonalno – kalkulacyjnym. (2 Ć).
9.Ewidencja wyrobów gotowych oraz ewidencja  przychodów i kosztów uzyskania przychodów z tytułu  ich sprzedaży (2C).
10.Ustalanie wyniku finansowego. Warianty ustalania wyniku finansowego i sporządzania rachunku zysków i strat (2 Ć)
11.Ustalanie wyniku finansowego i bilansu końcowego – zadania całościowe (4 Ć)
</w:t>
      </w:r>
    </w:p>
    <w:p>
      <w:pPr>
        <w:keepNext w:val="1"/>
        <w:spacing w:after="10"/>
      </w:pPr>
      <w:r>
        <w:rPr>
          <w:b/>
          <w:bCs/>
        </w:rPr>
        <w:t xml:space="preserve">Metody oceny: </w:t>
      </w:r>
    </w:p>
    <w:p>
      <w:pPr>
        <w:spacing w:before="20" w:after="190"/>
      </w:pPr>
      <w:r>
        <w:rPr/>
        <w:t xml:space="preserve">1.W semestrze w ramach ćwiczeń zostaną przeprowadzone dwa kolokwia w formie pisemnej. Warunkiem zaliczenia ćwiczeń jest uzyskanie minimum 60 punktów na 120 możliwych do osiągnięcia. Na punktację końcową z ćwiczeń wpływa także aktywność na zajęciach.
2.Obecność na ćwiczeniach jest obowiązkowa. Trzy nieobecności bez usprawiedliwienia powodują brak klasyfikacji. Uzyskanie pozytywnej oceny z ćwiczeń jest warunkiem przystąpienia do egzaminu. 
3.Egzamin zostanie przeprowadzony w formie pisemnej w czasie sesji egzaminacyjnej. Warunkiem zdania egzaminu jest uzyskanie minimum 50% punktów możliwych do osiągnięcia. Pytania będą sformułowane w formie: zamkniętej jednokrotnego wyboru, zamkniętej wielokrotnego wyboru, półotwartej i otwartej.
4.Zwolnienie z egzaminu z oceną dobrą przysługuje w przypadku zaliczenia ćwiczeń na ocenę bardzo dobrą.
5.Egzamin poprawkowy przeprowadzony będzie w formie ustnej – losowanie zestawu zawierającego 3 pytania.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rachunkowości, praca zbiorowa pod red. S. Sojak, J. Stankiewicz, TNOiK, Toruń 2008.
2.Podstawy rachunkowości, praca zbiorowa pod  red. K. Sawickiego, PWE, Warszawa, 2005.
3.Podstawy rachunkowości. Zbiór zadań, praca zbiorowa pod red. K. Sawickiego, Warszawa, 2002.
4.J. Matuszewicz, P. Matuszewicz, Rachunkowość od podstaw, FINANS-SERVIS, Warszawa, 2007r.
5.J. Matuszewicz, P. Matuszewicz, Zbiór zadań do podręcznika Rachunkowość od podstaw, FINANS-SERVIS, Warszawa, 2007r
6.I. Olchowicz, Podstawy rachunkowości. Zadania i rozwiązania. Tom II, Difin, Warszawa, 2005r.
7.www.mofnet.gov.pl – strona internetowa Ministerstwa Finansów zawierająca: MSR, MSSF, KSR
8.www.sejm.gov.pl – strona intenetowa Sejmu zawierająca scalone akty prawne, w tym: Ustawa o rachunkowości, CIT, PIT, VAT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2026-01-13T11:53:14+01:00</dcterms:created>
  <dcterms:modified xsi:type="dcterms:W3CDTF">2026-01-13T11:53:14+01:00</dcterms:modified>
</cp:coreProperties>
</file>

<file path=docProps/custom.xml><?xml version="1.0" encoding="utf-8"?>
<Properties xmlns="http://schemas.openxmlformats.org/officeDocument/2006/custom-properties" xmlns:vt="http://schemas.openxmlformats.org/officeDocument/2006/docPropsVTypes"/>
</file>