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Prawo cywilne</w:t>
      </w:r>
    </w:p>
    <w:p>
      <w:pPr>
        <w:keepNext w:val="1"/>
        <w:spacing w:after="10"/>
      </w:pPr>
      <w:r>
        <w:rPr>
          <w:b/>
          <w:bCs/>
        </w:rPr>
        <w:t xml:space="preserve">Koordynator przedmiotu: </w:t>
      </w:r>
    </w:p>
    <w:p>
      <w:pPr>
        <w:spacing w:before="20" w:after="190"/>
      </w:pPr>
      <w:r>
        <w:rPr/>
        <w:t xml:space="preserve">dr Joanna May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P9 10-2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wykładu jest przekazanie studentom wiedzy na temat podstawowych pojęć, zasad i instytucji prawa cywilnego. Wśród wiodących tematów wykładu znalazły się zagadnienia: źródeł prawa cywilnego, pojęcie stosunku cywilnoprawnego, podmiotów tego stosunku i jego treści, sposobów zawierania umów, wad oświadczeń woli, przedawnienia i terminów zawitych, rodzaju praw rzeczowych z ich ogólną charakterystyką (tj. prawa własności, użytkowania wieczystego, ograniczonych praw rzeczowych). Z zakresu prawa zobowiązań przedmiotem wykładu objęta została problematyka: wielości dłużników i wierzycieli, odpowiedzialności odszkodowawczej, rodzajów umów, form ich zawierania, natomiast z zakresu prawa spadkowego podstawowe zagadnienia dotyczące dziedziczenia ustawowego i testamentowego.</w:t>
      </w:r>
    </w:p>
    <w:p>
      <w:pPr>
        <w:keepNext w:val="1"/>
        <w:spacing w:after="10"/>
      </w:pPr>
      <w:r>
        <w:rPr>
          <w:b/>
          <w:bCs/>
        </w:rPr>
        <w:t xml:space="preserve">Treści kształcenia: </w:t>
      </w:r>
    </w:p>
    <w:p>
      <w:pPr>
        <w:spacing w:before="20" w:after="190"/>
      </w:pPr>
      <w:r>
        <w:rPr/>
        <w:t xml:space="preserve">I. Prawo cywilne – część ogólna  (łącznie 10 godz.)
1. Źródła prawa cywilnego – 0,5 godz.
2.  Pojęcie i elementy stosunku cywilnoprawnego (przedmiot, podmiot, treść)- 3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12 godz.)
1. Wielość dłużników i wierzycieli – 1 godz.
2. Czyny niedozwolone  – 1 godz.
3. Wykonanie zobowiązań i skutki ich niewykonania – 1 godz.
4. Bezpodstawne wzbogacenie – 1 godz.
5. Zmiana wierzyciela lub dłużnika – 1 godz.
6. Umowy zobowiązaniowe – 7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TABELA OCEN:                  OCENA             
Punkty                      23- 24         5                   
Punkty                      20- 22         4,5             
Punkty                      17- 19         4                   
Punkty                      15- 16         3,5                
Punkty                      12- 14         3                     
Punkty                          &gt;11         2                   
Do zaliczenia przedmiotu konieczne jest uzyskanie od 12 do 24 punktów. Egzaminy poprawkowe w formie ustnej lub pisemnej (test).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Radwański, Prawo cywilne - część ogólna, C.H. Beck 2009
2. J. Ignatowicz, Prawo rzeczowe, Lexis Nexis 2009
3. Z. Radwański, A. Olejniczak, Zobowiązania -  część ogólna, C.H. Beck. 2010
3. Z. Radwański, J. Panowicz- Lipska, Zobowiązania -  część szczegółowa, C.H. Beck. 2009
4. E. Skowrońska- Bocian, Prawo spadkowe,  C.H. Beck. 2010
5. E. Gniewek (red.), Podstawy prawa cywilnego, C.H. Beck 2010
6. S. Dmowski, S, Rudnicki, Komentarz do kodeksu cywilnego. Księga I. Część ogólna, Lexis Nexis 2010
7. S, Rudnicki, Komentarz do kodeksu cywilnego. Księga II. Własność i inne prawa rzeczowe, Lexis Nexis 2010
8. G. Pieniek, H. Ciepła, S. Dmowski i in., Komentarz do kodeksu cywilnego. Księga III. Zobowiązania, Tom 1 i 2, Lexis Nexis 2010
9. E. Skowrońska- Bocian, Komentarz do kodeksu cywilnego. Księga IV. Spadki, Lexis Nexis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2026-03-22T15:19:18+01:00</dcterms:created>
  <dcterms:modified xsi:type="dcterms:W3CDTF">2026-03-22T15:19:18+01:00</dcterms:modified>
</cp:coreProperties>
</file>

<file path=docProps/custom.xml><?xml version="1.0" encoding="utf-8"?>
<Properties xmlns="http://schemas.openxmlformats.org/officeDocument/2006/custom-properties" xmlns:vt="http://schemas.openxmlformats.org/officeDocument/2006/docPropsVTypes"/>
</file>