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wlasności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opatentowaniu
5. Patent europejski
6. Dokument patentowy
7. Formułowanie i anakiza zastrzeżeń patentowych
8. Europejska Organizacja Patentowa
9. Światowa Organizacja Własności Intelektualnej
</w:t>
      </w:r>
    </w:p>
    <w:p>
      <w:pPr>
        <w:keepNext w:val="1"/>
        <w:spacing w:after="10"/>
      </w:pPr>
      <w:r>
        <w:rPr>
          <w:b/>
          <w:bCs/>
        </w:rPr>
        <w:t xml:space="preserve">Metody oceny: </w:t>
      </w:r>
    </w:p>
    <w:p>
      <w:pPr>
        <w:spacing w:before="20" w:after="190"/>
      </w:pPr>
      <w:r>
        <w:rPr/>
        <w:t xml:space="preserve">kolokwia ustne, raporty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S1A_W10: </w:t>
      </w:r>
    </w:p>
    <w:p>
      <w:pPr/>
      <w:r>
        <w:rPr/>
        <w:t xml:space="preserve">Posiada wiedzę z zakresu podstawowych zasad zarządzania własnością intelektualną oraz prowadzenia badań stanu techniki, zdolności i czystości patentowej.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S1A_U10: </w:t>
      </w:r>
    </w:p>
    <w:p>
      <w:pPr/>
      <w:r>
        <w:rPr/>
        <w:t xml:space="preserve">Posiada elementarne zdolności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wymagające przestrzegania zasad ochrony własności intelektualnej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S1A_K03: </w:t>
      </w:r>
    </w:p>
    <w:p>
      <w:pPr/>
      <w:r>
        <w:rPr/>
        <w:t xml:space="preserve">Rozumie ograniczenia wynikające z aktualnego stanu rozwoju światowego systemu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2026-01-16T03:12:30+01:00</dcterms:created>
  <dcterms:modified xsi:type="dcterms:W3CDTF">2026-01-16T03:12:30+01:00</dcterms:modified>
</cp:coreProperties>
</file>

<file path=docProps/custom.xml><?xml version="1.0" encoding="utf-8"?>
<Properties xmlns="http://schemas.openxmlformats.org/officeDocument/2006/custom-properties" xmlns:vt="http://schemas.openxmlformats.org/officeDocument/2006/docPropsVTypes"/>
</file>